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B" w:rsidRPr="00483D0B" w:rsidRDefault="00483D0B">
      <w:pPr>
        <w:pStyle w:val="1"/>
        <w:ind w:left="5040" w:firstLine="720"/>
        <w:jc w:val="both"/>
        <w:rPr>
          <w:szCs w:val="24"/>
        </w:rPr>
      </w:pPr>
      <w:r w:rsidRPr="00483D0B">
        <w:rPr>
          <w:szCs w:val="24"/>
        </w:rPr>
        <w:t>УТВЕРЖДЁН</w:t>
      </w:r>
    </w:p>
    <w:p w:rsidR="00AE6059" w:rsidRDefault="00AE6059">
      <w:pPr>
        <w:pStyle w:val="1"/>
        <w:ind w:left="5040" w:firstLine="720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="00483D0B">
        <w:rPr>
          <w:b w:val="0"/>
          <w:szCs w:val="24"/>
        </w:rPr>
        <w:t>бщим собранием акционеров</w:t>
      </w:r>
      <w:r>
        <w:rPr>
          <w:b w:val="0"/>
          <w:szCs w:val="24"/>
        </w:rPr>
        <w:t xml:space="preserve"> </w:t>
      </w:r>
      <w:r w:rsidR="00483D0B">
        <w:rPr>
          <w:b w:val="0"/>
          <w:szCs w:val="24"/>
        </w:rPr>
        <w:t>ОАО</w:t>
      </w:r>
    </w:p>
    <w:p w:rsidR="00483D0B" w:rsidRPr="00BF6073" w:rsidRDefault="00483D0B">
      <w:pPr>
        <w:pStyle w:val="1"/>
        <w:ind w:left="5040" w:firstLine="720"/>
        <w:jc w:val="both"/>
        <w:rPr>
          <w:b w:val="0"/>
          <w:szCs w:val="24"/>
        </w:rPr>
      </w:pPr>
      <w:r>
        <w:rPr>
          <w:b w:val="0"/>
          <w:szCs w:val="24"/>
        </w:rPr>
        <w:t>«СЗТТ», Протокол от 2</w:t>
      </w:r>
      <w:r w:rsidR="00934C99">
        <w:rPr>
          <w:b w:val="0"/>
          <w:szCs w:val="24"/>
        </w:rPr>
        <w:t>8</w:t>
      </w:r>
      <w:r>
        <w:rPr>
          <w:b w:val="0"/>
          <w:szCs w:val="24"/>
        </w:rPr>
        <w:t>.05.201</w:t>
      </w:r>
      <w:r w:rsidR="00934C99">
        <w:rPr>
          <w:b w:val="0"/>
          <w:szCs w:val="24"/>
        </w:rPr>
        <w:t>9</w:t>
      </w:r>
      <w:r w:rsidR="00AE6059" w:rsidRPr="00AE6059">
        <w:rPr>
          <w:b w:val="0"/>
          <w:szCs w:val="24"/>
        </w:rPr>
        <w:t xml:space="preserve"> </w:t>
      </w:r>
      <w:r w:rsidR="00AE6059">
        <w:rPr>
          <w:b w:val="0"/>
          <w:szCs w:val="24"/>
        </w:rPr>
        <w:t>№</w:t>
      </w:r>
      <w:r w:rsidR="00AE6059" w:rsidRPr="00BF6073">
        <w:rPr>
          <w:b w:val="0"/>
          <w:szCs w:val="24"/>
        </w:rPr>
        <w:t xml:space="preserve"> 3</w:t>
      </w:r>
      <w:r w:rsidR="00934C99">
        <w:rPr>
          <w:b w:val="0"/>
          <w:szCs w:val="24"/>
        </w:rPr>
        <w:t>8</w:t>
      </w:r>
    </w:p>
    <w:p w:rsidR="00483D0B" w:rsidRDefault="00483D0B">
      <w:pPr>
        <w:pStyle w:val="1"/>
        <w:ind w:left="5040" w:firstLine="720"/>
        <w:jc w:val="both"/>
        <w:rPr>
          <w:b w:val="0"/>
          <w:szCs w:val="24"/>
        </w:rPr>
      </w:pPr>
    </w:p>
    <w:p w:rsidR="00784EA0" w:rsidRPr="00257540" w:rsidRDefault="00784EA0">
      <w:pPr>
        <w:pStyle w:val="1"/>
        <w:ind w:left="5040" w:firstLine="720"/>
        <w:jc w:val="both"/>
        <w:rPr>
          <w:b w:val="0"/>
          <w:szCs w:val="24"/>
        </w:rPr>
      </w:pPr>
      <w:r w:rsidRPr="00257540">
        <w:rPr>
          <w:b w:val="0"/>
          <w:szCs w:val="24"/>
        </w:rPr>
        <w:t>ПРЕДВАРИТЕЛЬНО УТВЕРЖДЁН</w:t>
      </w:r>
    </w:p>
    <w:p w:rsidR="00784EA0" w:rsidRPr="00257540" w:rsidRDefault="00784EA0">
      <w:pPr>
        <w:pStyle w:val="1"/>
        <w:ind w:left="5040" w:firstLine="720"/>
        <w:jc w:val="both"/>
        <w:rPr>
          <w:b w:val="0"/>
          <w:szCs w:val="24"/>
        </w:rPr>
      </w:pPr>
      <w:r w:rsidRPr="00257540">
        <w:rPr>
          <w:b w:val="0"/>
          <w:szCs w:val="24"/>
        </w:rPr>
        <w:t>Советом директоров ОАО «СЗТТ»,</w:t>
      </w:r>
    </w:p>
    <w:p w:rsidR="00784EA0" w:rsidRPr="00257540" w:rsidRDefault="00784EA0">
      <w:pPr>
        <w:pStyle w:val="1"/>
        <w:ind w:left="5040" w:firstLine="720"/>
        <w:jc w:val="both"/>
        <w:rPr>
          <w:b w:val="0"/>
          <w:szCs w:val="24"/>
        </w:rPr>
      </w:pPr>
      <w:r w:rsidRPr="00257540">
        <w:rPr>
          <w:b w:val="0"/>
          <w:szCs w:val="24"/>
        </w:rPr>
        <w:t xml:space="preserve">Протокол от </w:t>
      </w:r>
      <w:r w:rsidR="00477FFD">
        <w:rPr>
          <w:b w:val="0"/>
          <w:szCs w:val="24"/>
        </w:rPr>
        <w:t>2</w:t>
      </w:r>
      <w:r w:rsidR="00F944DE">
        <w:rPr>
          <w:b w:val="0"/>
          <w:szCs w:val="24"/>
        </w:rPr>
        <w:t>5</w:t>
      </w:r>
      <w:r w:rsidRPr="00257540">
        <w:rPr>
          <w:b w:val="0"/>
          <w:szCs w:val="24"/>
        </w:rPr>
        <w:t>.0</w:t>
      </w:r>
      <w:r w:rsidR="00483D0B">
        <w:rPr>
          <w:b w:val="0"/>
          <w:szCs w:val="24"/>
        </w:rPr>
        <w:t>4</w:t>
      </w:r>
      <w:r w:rsidRPr="00257540">
        <w:rPr>
          <w:b w:val="0"/>
          <w:szCs w:val="24"/>
        </w:rPr>
        <w:t>.20</w:t>
      </w:r>
      <w:r w:rsidR="00477FFD">
        <w:rPr>
          <w:b w:val="0"/>
          <w:szCs w:val="24"/>
        </w:rPr>
        <w:t>1</w:t>
      </w:r>
      <w:r w:rsidR="00934C99">
        <w:rPr>
          <w:b w:val="0"/>
          <w:szCs w:val="24"/>
        </w:rPr>
        <w:t>9</w:t>
      </w:r>
      <w:r w:rsidRPr="00257540">
        <w:rPr>
          <w:b w:val="0"/>
          <w:szCs w:val="24"/>
        </w:rPr>
        <w:t>.</w:t>
      </w:r>
    </w:p>
    <w:p w:rsidR="00784EA0" w:rsidRPr="00257540" w:rsidRDefault="00784EA0">
      <w:pPr>
        <w:pStyle w:val="1"/>
        <w:rPr>
          <w:szCs w:val="24"/>
        </w:rPr>
      </w:pPr>
    </w:p>
    <w:p w:rsidR="004D11DF" w:rsidRDefault="004D11DF">
      <w:pPr>
        <w:pStyle w:val="1"/>
        <w:rPr>
          <w:szCs w:val="24"/>
        </w:rPr>
      </w:pPr>
    </w:p>
    <w:p w:rsidR="00784EA0" w:rsidRPr="00257540" w:rsidRDefault="00784EA0">
      <w:pPr>
        <w:pStyle w:val="1"/>
        <w:rPr>
          <w:szCs w:val="24"/>
        </w:rPr>
      </w:pPr>
      <w:r w:rsidRPr="00257540">
        <w:rPr>
          <w:szCs w:val="24"/>
        </w:rPr>
        <w:t>ГОДОВОЙ ОТЧЁТ</w:t>
      </w:r>
    </w:p>
    <w:p w:rsidR="000016A4" w:rsidRDefault="00784EA0">
      <w:pPr>
        <w:pStyle w:val="1"/>
        <w:rPr>
          <w:b w:val="0"/>
          <w:szCs w:val="24"/>
        </w:rPr>
      </w:pPr>
      <w:r w:rsidRPr="00257540">
        <w:rPr>
          <w:b w:val="0"/>
          <w:szCs w:val="24"/>
        </w:rPr>
        <w:t>Открытого акционерного общества «Свердловский завод трансформаторов тока»</w:t>
      </w:r>
    </w:p>
    <w:p w:rsidR="00784EA0" w:rsidRPr="00257540" w:rsidRDefault="00FA4841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784EA0" w:rsidRPr="00257540">
        <w:rPr>
          <w:b w:val="0"/>
          <w:szCs w:val="24"/>
        </w:rPr>
        <w:t>за 20</w:t>
      </w:r>
      <w:r w:rsidR="00B45758">
        <w:rPr>
          <w:b w:val="0"/>
          <w:szCs w:val="24"/>
        </w:rPr>
        <w:t>1</w:t>
      </w:r>
      <w:r w:rsidR="00934C99">
        <w:rPr>
          <w:b w:val="0"/>
          <w:szCs w:val="24"/>
        </w:rPr>
        <w:t>8</w:t>
      </w:r>
      <w:r w:rsidR="00784EA0" w:rsidRPr="00257540">
        <w:rPr>
          <w:b w:val="0"/>
          <w:szCs w:val="24"/>
        </w:rPr>
        <w:t xml:space="preserve"> год</w:t>
      </w:r>
    </w:p>
    <w:p w:rsidR="00784EA0" w:rsidRPr="00257540" w:rsidRDefault="00784EA0">
      <w:pPr>
        <w:ind w:firstLine="709"/>
        <w:jc w:val="both"/>
        <w:rPr>
          <w:szCs w:val="24"/>
        </w:rPr>
      </w:pPr>
    </w:p>
    <w:p w:rsidR="008B459E" w:rsidRDefault="00784EA0" w:rsidP="000016A4">
      <w:pPr>
        <w:ind w:firstLine="720"/>
        <w:jc w:val="both"/>
        <w:rPr>
          <w:szCs w:val="24"/>
        </w:rPr>
      </w:pPr>
      <w:r w:rsidRPr="00257540">
        <w:rPr>
          <w:szCs w:val="24"/>
        </w:rPr>
        <w:t>Открытое акционерное общество «Свердловский завод трансформаторов тока» (ОАО «СЗТТ») зарегистрировано 21</w:t>
      </w:r>
      <w:r w:rsidR="00FE5122">
        <w:rPr>
          <w:szCs w:val="24"/>
        </w:rPr>
        <w:t>.05.</w:t>
      </w:r>
      <w:r w:rsidRPr="00257540">
        <w:rPr>
          <w:szCs w:val="24"/>
        </w:rPr>
        <w:t xml:space="preserve">1993, Приказ № 417, свидетельство о государственной регистрации № 01494–2 серия </w:t>
      </w:r>
      <w:r w:rsidRPr="00257540">
        <w:rPr>
          <w:szCs w:val="24"/>
          <w:lang w:val="en-US"/>
        </w:rPr>
        <w:t>I</w:t>
      </w:r>
      <w:r w:rsidRPr="00257540">
        <w:rPr>
          <w:szCs w:val="24"/>
        </w:rPr>
        <w:t>-ЕИ; Свидетельство о внесении записи в ЕГРЮЛ о юридическом лице, зарегистрированном до 01.07.2002</w:t>
      </w:r>
      <w:r w:rsidR="00FE5122">
        <w:rPr>
          <w:szCs w:val="24"/>
        </w:rPr>
        <w:t xml:space="preserve">: </w:t>
      </w:r>
      <w:r w:rsidRPr="00257540">
        <w:rPr>
          <w:szCs w:val="24"/>
        </w:rPr>
        <w:t>66 № 003678560, дата внесения записи 02.09.2002, ОГРН 1026602314320. Место нахождения: 620043, г.Екатеринбург, ул.Черкасская, 25.</w:t>
      </w:r>
    </w:p>
    <w:p w:rsidR="00784EA0" w:rsidRPr="00257540" w:rsidRDefault="008B459E" w:rsidP="000016A4">
      <w:pPr>
        <w:ind w:firstLine="720"/>
        <w:jc w:val="both"/>
        <w:rPr>
          <w:szCs w:val="24"/>
        </w:rPr>
      </w:pPr>
      <w:r>
        <w:rPr>
          <w:szCs w:val="24"/>
        </w:rPr>
        <w:t>ОАО «СЗТТ» является непубличным акционерным обществом, раскрывающим информацию в добровольном порядке.</w:t>
      </w:r>
    </w:p>
    <w:p w:rsidR="00257540" w:rsidRPr="00257540" w:rsidRDefault="00257540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784EA0" w:rsidRPr="00257540" w:rsidRDefault="00784EA0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257540">
        <w:rPr>
          <w:szCs w:val="24"/>
          <w:lang w:val="en-US"/>
        </w:rPr>
        <w:t>I</w:t>
      </w:r>
      <w:r w:rsidRPr="00257540">
        <w:rPr>
          <w:szCs w:val="24"/>
        </w:rPr>
        <w:t>. Положение Общества в отрасли.</w:t>
      </w:r>
    </w:p>
    <w:p w:rsidR="00784EA0" w:rsidRPr="0025754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257540">
        <w:rPr>
          <w:rStyle w:val="SUBST"/>
          <w:b w:val="0"/>
          <w:i w:val="0"/>
          <w:sz w:val="24"/>
          <w:szCs w:val="24"/>
        </w:rPr>
        <w:t>Общие тенденции в отрасли деятельности Общества – решение проблем экономии электроэнергии, внедрение энергосберегающих технологий. Общество является предприятием машиностроительной отрасли, производящим электротехническую продукцию.</w:t>
      </w:r>
    </w:p>
    <w:p w:rsidR="00784EA0" w:rsidRPr="00257540" w:rsidRDefault="00FE38E1" w:rsidP="000016A4">
      <w:pPr>
        <w:ind w:firstLine="720"/>
        <w:jc w:val="both"/>
        <w:rPr>
          <w:szCs w:val="24"/>
        </w:rPr>
      </w:pPr>
      <w:r w:rsidRPr="002D67E6">
        <w:rPr>
          <w:szCs w:val="24"/>
        </w:rPr>
        <w:t xml:space="preserve">ОАО «СЗТТ» занимает </w:t>
      </w:r>
      <w:r w:rsidR="000247A3" w:rsidRPr="002D67E6">
        <w:rPr>
          <w:szCs w:val="24"/>
        </w:rPr>
        <w:t>преобладающие</w:t>
      </w:r>
      <w:r w:rsidRPr="002D67E6">
        <w:rPr>
          <w:szCs w:val="24"/>
        </w:rPr>
        <w:t xml:space="preserve"> позиции среди производителей измерительных трансформаторов тока и напряжения до 35 кВ. Основным конкурентом долгое время являлось ОАО «Самарский трансформатор»</w:t>
      </w:r>
      <w:r w:rsidR="00BE1550" w:rsidRPr="002D67E6">
        <w:rPr>
          <w:szCs w:val="24"/>
        </w:rPr>
        <w:t>, в</w:t>
      </w:r>
      <w:r w:rsidRPr="002D67E6">
        <w:rPr>
          <w:szCs w:val="24"/>
        </w:rPr>
        <w:t xml:space="preserve"> </w:t>
      </w:r>
      <w:r w:rsidR="00BE1550" w:rsidRPr="002D67E6">
        <w:rPr>
          <w:szCs w:val="24"/>
        </w:rPr>
        <w:t xml:space="preserve">2012 </w:t>
      </w:r>
      <w:r w:rsidRPr="002D67E6">
        <w:rPr>
          <w:szCs w:val="24"/>
        </w:rPr>
        <w:t>год</w:t>
      </w:r>
      <w:r w:rsidR="00BE1550" w:rsidRPr="002D67E6">
        <w:rPr>
          <w:szCs w:val="24"/>
        </w:rPr>
        <w:t>у</w:t>
      </w:r>
      <w:r w:rsidRPr="002D67E6">
        <w:rPr>
          <w:szCs w:val="24"/>
        </w:rPr>
        <w:t xml:space="preserve"> </w:t>
      </w:r>
      <w:r w:rsidR="00BE1550" w:rsidRPr="002D67E6">
        <w:rPr>
          <w:szCs w:val="24"/>
        </w:rPr>
        <w:t xml:space="preserve">появился новый основной конкурент – ЗАО «ГК Электрощит» - ТМ Самара», в последние годы </w:t>
      </w:r>
      <w:r w:rsidRPr="002D67E6">
        <w:rPr>
          <w:szCs w:val="24"/>
        </w:rPr>
        <w:t>на данном рынке появ</w:t>
      </w:r>
      <w:r w:rsidR="00BE1550" w:rsidRPr="002D67E6">
        <w:rPr>
          <w:szCs w:val="24"/>
        </w:rPr>
        <w:t>лялись</w:t>
      </w:r>
      <w:r w:rsidRPr="002D67E6">
        <w:rPr>
          <w:szCs w:val="24"/>
        </w:rPr>
        <w:t xml:space="preserve"> ещё несколько российских и зарубежных производителей аналогичной продукции.</w:t>
      </w:r>
      <w:r w:rsidR="000247A3" w:rsidRPr="002D67E6">
        <w:rPr>
          <w:szCs w:val="24"/>
        </w:rPr>
        <w:t xml:space="preserve"> В настоящее время основные конкуренты: ООО «Электрощит-К</w:t>
      </w:r>
      <w:r w:rsidR="000247A3" w:rsidRPr="002D67E6">
        <w:rPr>
          <w:szCs w:val="24"/>
          <w:vertAlign w:val="superscript"/>
        </w:rPr>
        <w:t>o</w:t>
      </w:r>
      <w:r w:rsidR="000247A3" w:rsidRPr="002D67E6">
        <w:rPr>
          <w:szCs w:val="24"/>
        </w:rPr>
        <w:t>»</w:t>
      </w:r>
      <w:r w:rsidR="00E97D40" w:rsidRPr="002D67E6">
        <w:rPr>
          <w:szCs w:val="24"/>
        </w:rPr>
        <w:t>,</w:t>
      </w:r>
      <w:r w:rsidR="0095358B" w:rsidRPr="002D67E6">
        <w:rPr>
          <w:szCs w:val="24"/>
        </w:rPr>
        <w:t xml:space="preserve"> Калужская область</w:t>
      </w:r>
      <w:r w:rsidR="00E97D40" w:rsidRPr="002D67E6">
        <w:rPr>
          <w:szCs w:val="24"/>
        </w:rPr>
        <w:t>;</w:t>
      </w:r>
      <w:r w:rsidR="000247A3" w:rsidRPr="002D67E6">
        <w:rPr>
          <w:szCs w:val="24"/>
        </w:rPr>
        <w:t xml:space="preserve"> </w:t>
      </w:r>
      <w:r w:rsidR="00E97D40" w:rsidRPr="002D67E6">
        <w:rPr>
          <w:szCs w:val="24"/>
        </w:rPr>
        <w:t>ООО «Невский трансформаторный завод «Волхов»</w:t>
      </w:r>
      <w:r w:rsidR="000247A3" w:rsidRPr="002D67E6">
        <w:rPr>
          <w:szCs w:val="24"/>
        </w:rPr>
        <w:t>,</w:t>
      </w:r>
      <w:r w:rsidR="00E97D40" w:rsidRPr="002D67E6">
        <w:rPr>
          <w:szCs w:val="24"/>
        </w:rPr>
        <w:t xml:space="preserve"> г. Великий </w:t>
      </w:r>
      <w:r w:rsidR="0029532C" w:rsidRPr="002D67E6">
        <w:rPr>
          <w:szCs w:val="24"/>
        </w:rPr>
        <w:t>Н</w:t>
      </w:r>
      <w:r w:rsidR="00E97D40" w:rsidRPr="002D67E6">
        <w:rPr>
          <w:szCs w:val="24"/>
        </w:rPr>
        <w:t xml:space="preserve">овгород; ОАО </w:t>
      </w:r>
      <w:r w:rsidR="000247A3" w:rsidRPr="002D67E6">
        <w:rPr>
          <w:szCs w:val="24"/>
        </w:rPr>
        <w:t>«Самарский трансформатор»</w:t>
      </w:r>
      <w:r w:rsidR="00E97D40" w:rsidRPr="002D67E6">
        <w:rPr>
          <w:szCs w:val="24"/>
        </w:rPr>
        <w:t>, г. Самара;</w:t>
      </w:r>
      <w:r w:rsidR="000247A3" w:rsidRPr="002D67E6">
        <w:rPr>
          <w:szCs w:val="24"/>
        </w:rPr>
        <w:t xml:space="preserve"> </w:t>
      </w:r>
      <w:r w:rsidR="00E97D40" w:rsidRPr="002D67E6">
        <w:rPr>
          <w:bCs/>
          <w:szCs w:val="24"/>
        </w:rPr>
        <w:t>ЗАО «Группа «СВЭЛ»</w:t>
      </w:r>
      <w:r w:rsidR="00E97D40" w:rsidRPr="002D67E6">
        <w:rPr>
          <w:szCs w:val="24"/>
        </w:rPr>
        <w:t>, г.Екатеринбург.</w:t>
      </w:r>
      <w:r w:rsidR="000247A3" w:rsidRPr="002D67E6">
        <w:rPr>
          <w:szCs w:val="24"/>
        </w:rPr>
        <w:t xml:space="preserve"> </w:t>
      </w:r>
      <w:r w:rsidRPr="002D67E6">
        <w:rPr>
          <w:szCs w:val="24"/>
        </w:rPr>
        <w:t xml:space="preserve"> </w:t>
      </w:r>
      <w:r w:rsidR="00784EA0" w:rsidRPr="002D67E6">
        <w:rPr>
          <w:szCs w:val="24"/>
        </w:rPr>
        <w:t>Однако, ОАО «СЗТТ»</w:t>
      </w:r>
      <w:r w:rsidRPr="002D67E6">
        <w:rPr>
          <w:szCs w:val="24"/>
        </w:rPr>
        <w:t>, по сравнению с ними, имеет самую широкую номенклатуру и наибольшие объёмы производства</w:t>
      </w:r>
      <w:r w:rsidR="00A01053" w:rsidRPr="002D67E6">
        <w:rPr>
          <w:szCs w:val="24"/>
        </w:rPr>
        <w:t>, возможность изготовления сложных «нестандартных» трансформаторов, а также свой аккредитованный испытательный центр.</w:t>
      </w:r>
    </w:p>
    <w:p w:rsidR="00257540" w:rsidRDefault="00257540">
      <w:pPr>
        <w:pStyle w:val="a3"/>
        <w:tabs>
          <w:tab w:val="clear" w:pos="4153"/>
          <w:tab w:val="clear" w:pos="8306"/>
        </w:tabs>
        <w:jc w:val="center"/>
        <w:rPr>
          <w:rStyle w:val="SUBST"/>
          <w:b w:val="0"/>
          <w:i w:val="0"/>
          <w:sz w:val="24"/>
          <w:szCs w:val="24"/>
        </w:rPr>
      </w:pPr>
    </w:p>
    <w:p w:rsidR="00784EA0" w:rsidRPr="00257540" w:rsidRDefault="00784EA0">
      <w:pPr>
        <w:pStyle w:val="a3"/>
        <w:tabs>
          <w:tab w:val="clear" w:pos="4153"/>
          <w:tab w:val="clear" w:pos="8306"/>
        </w:tabs>
        <w:jc w:val="center"/>
        <w:rPr>
          <w:rStyle w:val="SUBST"/>
          <w:b w:val="0"/>
          <w:i w:val="0"/>
          <w:sz w:val="24"/>
          <w:szCs w:val="24"/>
        </w:rPr>
      </w:pPr>
      <w:r w:rsidRPr="00257540">
        <w:rPr>
          <w:rStyle w:val="SUBST"/>
          <w:b w:val="0"/>
          <w:i w:val="0"/>
          <w:sz w:val="24"/>
          <w:szCs w:val="24"/>
          <w:lang w:val="en-US"/>
        </w:rPr>
        <w:t>II</w:t>
      </w:r>
      <w:r w:rsidRPr="00257540">
        <w:rPr>
          <w:rStyle w:val="SUBST"/>
          <w:b w:val="0"/>
          <w:i w:val="0"/>
          <w:sz w:val="24"/>
          <w:szCs w:val="24"/>
        </w:rPr>
        <w:t>. Приоритетные направления деятельности Общества.</w:t>
      </w:r>
    </w:p>
    <w:p w:rsidR="001F74B4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257540">
        <w:rPr>
          <w:rStyle w:val="SUBST"/>
          <w:b w:val="0"/>
          <w:i w:val="0"/>
          <w:sz w:val="24"/>
          <w:szCs w:val="24"/>
        </w:rPr>
        <w:t xml:space="preserve">Приоритетным направлением деятельности </w:t>
      </w:r>
      <w:r w:rsidR="00F9113C">
        <w:rPr>
          <w:rStyle w:val="SUBST"/>
          <w:b w:val="0"/>
          <w:i w:val="0"/>
          <w:sz w:val="24"/>
          <w:szCs w:val="24"/>
        </w:rPr>
        <w:t>О</w:t>
      </w:r>
      <w:r w:rsidRPr="00257540">
        <w:rPr>
          <w:rStyle w:val="SUBST"/>
          <w:b w:val="0"/>
          <w:i w:val="0"/>
          <w:sz w:val="24"/>
          <w:szCs w:val="24"/>
        </w:rPr>
        <w:t>бщества является производство и продажа трансформаторов, отвечающих современным требованиям и условиям производства и эксплуатации в части безопасности, совместимости, взаимозаменяемости, единства измерений и энергосбережения.</w:t>
      </w:r>
    </w:p>
    <w:p w:rsidR="003A75C1" w:rsidRPr="001F74B4" w:rsidRDefault="00FF2B81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9E1B7B">
        <w:rPr>
          <w:szCs w:val="24"/>
        </w:rPr>
        <w:t>О</w:t>
      </w:r>
      <w:r w:rsidR="001F74B4" w:rsidRPr="009E1B7B">
        <w:rPr>
          <w:szCs w:val="24"/>
        </w:rPr>
        <w:t xml:space="preserve">своено производство комплектных распределительных устройств и </w:t>
      </w:r>
      <w:r w:rsidR="00F02FC3" w:rsidRPr="009E1B7B">
        <w:rPr>
          <w:szCs w:val="24"/>
        </w:rPr>
        <w:t xml:space="preserve">комплектных трансформаторных подстанций, </w:t>
      </w:r>
      <w:r w:rsidR="001F74B4" w:rsidRPr="009E1B7B">
        <w:rPr>
          <w:szCs w:val="24"/>
        </w:rPr>
        <w:t>выполн</w:t>
      </w:r>
      <w:r w:rsidR="0032648E" w:rsidRPr="009E1B7B">
        <w:rPr>
          <w:szCs w:val="24"/>
        </w:rPr>
        <w:t xml:space="preserve">яются </w:t>
      </w:r>
      <w:r w:rsidR="001F74B4" w:rsidRPr="009E1B7B">
        <w:rPr>
          <w:szCs w:val="24"/>
        </w:rPr>
        <w:t>заказ</w:t>
      </w:r>
      <w:r w:rsidR="00FE38E1" w:rsidRPr="009E1B7B">
        <w:rPr>
          <w:szCs w:val="24"/>
        </w:rPr>
        <w:t>ы</w:t>
      </w:r>
      <w:r w:rsidR="001F74B4" w:rsidRPr="009E1B7B">
        <w:rPr>
          <w:szCs w:val="24"/>
        </w:rPr>
        <w:t xml:space="preserve"> на поставку данной продукции.</w:t>
      </w:r>
      <w:r w:rsidRPr="009E1B7B">
        <w:rPr>
          <w:szCs w:val="24"/>
        </w:rPr>
        <w:t xml:space="preserve"> </w:t>
      </w:r>
      <w:r w:rsidR="003A75C1" w:rsidRPr="009E1B7B">
        <w:rPr>
          <w:szCs w:val="24"/>
        </w:rPr>
        <w:t xml:space="preserve">ОАО «СЗТТ» успешно вышло на рынок силовых трёхфазных трансформаторов с литой изоляцией для распределительных сетей мощностью от 10 до 2500 кВА, </w:t>
      </w:r>
      <w:r w:rsidR="009E1B7B" w:rsidRPr="009E1B7B">
        <w:rPr>
          <w:szCs w:val="24"/>
        </w:rPr>
        <w:t>налажено</w:t>
      </w:r>
      <w:r w:rsidR="00F02FC3" w:rsidRPr="009E1B7B">
        <w:rPr>
          <w:szCs w:val="24"/>
        </w:rPr>
        <w:t xml:space="preserve"> производство силовых трансформаторов с масляной изоляцией мощностью от 100 до 1000 кВА</w:t>
      </w:r>
      <w:r w:rsidR="00155B12" w:rsidRPr="009E1B7B">
        <w:rPr>
          <w:szCs w:val="24"/>
        </w:rPr>
        <w:t>.</w:t>
      </w:r>
      <w:r w:rsidR="003A75C1">
        <w:rPr>
          <w:szCs w:val="24"/>
        </w:rPr>
        <w:t xml:space="preserve"> </w:t>
      </w:r>
    </w:p>
    <w:p w:rsidR="00257540" w:rsidRPr="00257540" w:rsidRDefault="00257540">
      <w:pPr>
        <w:jc w:val="center"/>
        <w:rPr>
          <w:szCs w:val="24"/>
        </w:rPr>
      </w:pPr>
    </w:p>
    <w:p w:rsidR="00784EA0" w:rsidRPr="00257540" w:rsidRDefault="00784EA0">
      <w:pPr>
        <w:jc w:val="center"/>
        <w:rPr>
          <w:szCs w:val="24"/>
        </w:rPr>
      </w:pPr>
      <w:r w:rsidRPr="00257540">
        <w:rPr>
          <w:szCs w:val="24"/>
          <w:lang w:val="en-US"/>
        </w:rPr>
        <w:t>III</w:t>
      </w:r>
      <w:r w:rsidRPr="00257540">
        <w:rPr>
          <w:szCs w:val="24"/>
        </w:rPr>
        <w:t xml:space="preserve">. Отчет </w:t>
      </w:r>
      <w:r w:rsidR="00257540" w:rsidRPr="00257540">
        <w:rPr>
          <w:szCs w:val="24"/>
        </w:rPr>
        <w:t>С</w:t>
      </w:r>
      <w:r w:rsidRPr="00257540">
        <w:rPr>
          <w:szCs w:val="24"/>
        </w:rPr>
        <w:t>овета директоров Общества о результатах развития Общества</w:t>
      </w:r>
    </w:p>
    <w:p w:rsidR="00784EA0" w:rsidRPr="00257540" w:rsidRDefault="00784EA0">
      <w:pPr>
        <w:jc w:val="center"/>
        <w:rPr>
          <w:szCs w:val="24"/>
        </w:rPr>
      </w:pPr>
      <w:r w:rsidRPr="00257540">
        <w:rPr>
          <w:szCs w:val="24"/>
        </w:rPr>
        <w:t>по приоритетным направлениям его деятельности.</w:t>
      </w:r>
    </w:p>
    <w:p w:rsidR="00B12E90" w:rsidRDefault="00356539" w:rsidP="00B12E90">
      <w:pPr>
        <w:pStyle w:val="a3"/>
        <w:tabs>
          <w:tab w:val="clear" w:pos="4153"/>
          <w:tab w:val="clear" w:pos="8306"/>
        </w:tabs>
        <w:ind w:firstLine="720"/>
        <w:jc w:val="both"/>
      </w:pPr>
      <w:r w:rsidRPr="006D687A">
        <w:t>Основным видом текущей деятельности является производство и реализация электротехнической продукции (измерительных трансформаторов тока и напряжения, силовых трансформаторов малой мощности).</w:t>
      </w:r>
    </w:p>
    <w:p w:rsidR="00B12E90" w:rsidRDefault="003F3995" w:rsidP="00B12E90">
      <w:pPr>
        <w:pStyle w:val="a3"/>
        <w:tabs>
          <w:tab w:val="clear" w:pos="4153"/>
          <w:tab w:val="clear" w:pos="8306"/>
        </w:tabs>
        <w:ind w:firstLine="720"/>
        <w:jc w:val="both"/>
        <w:rPr>
          <w:rFonts w:eastAsia="MS Mincho"/>
          <w:szCs w:val="24"/>
        </w:rPr>
      </w:pPr>
      <w:r w:rsidRPr="003F3995">
        <w:t>Все виды деятельности, кроме основного, в сумме составляют 8% в общем объеме и представлены в таблице</w:t>
      </w:r>
      <w:r>
        <w:t>,</w:t>
      </w:r>
      <w:r w:rsidRPr="003F3995">
        <w:t xml:space="preserve"> </w:t>
      </w:r>
      <w:r>
        <w:t>р</w:t>
      </w:r>
      <w:r w:rsidRPr="003F3995">
        <w:t>еализация по всем видам деятельности также представлена в таблице</w:t>
      </w:r>
      <w:r w:rsidR="00217D53" w:rsidRPr="00C42292">
        <w:rPr>
          <w:rFonts w:eastAsia="MS Mincho"/>
          <w:szCs w:val="24"/>
        </w:rPr>
        <w:t>:</w:t>
      </w:r>
    </w:p>
    <w:p w:rsidR="00174B8D" w:rsidRPr="00174B8D" w:rsidRDefault="00174B8D" w:rsidP="00B12E90">
      <w:pPr>
        <w:pStyle w:val="a3"/>
        <w:tabs>
          <w:tab w:val="clear" w:pos="4153"/>
          <w:tab w:val="clear" w:pos="8306"/>
        </w:tabs>
        <w:ind w:firstLine="720"/>
        <w:jc w:val="both"/>
        <w:rPr>
          <w:bCs/>
          <w:sz w:val="20"/>
        </w:rPr>
      </w:pPr>
      <w:r w:rsidRPr="00174B8D">
        <w:rPr>
          <w:bCs/>
          <w:sz w:val="20"/>
        </w:rPr>
        <w:lastRenderedPageBreak/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851"/>
        <w:gridCol w:w="1275"/>
        <w:gridCol w:w="709"/>
        <w:gridCol w:w="1276"/>
        <w:gridCol w:w="709"/>
        <w:gridCol w:w="1275"/>
        <w:gridCol w:w="709"/>
      </w:tblGrid>
      <w:tr w:rsidR="00174B8D" w:rsidRPr="00174B8D" w:rsidTr="00174B8D">
        <w:tc>
          <w:tcPr>
            <w:tcW w:w="2376" w:type="dxa"/>
            <w:vMerge w:val="restart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Вид деятельности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2018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2017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2016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2015 год</w:t>
            </w:r>
          </w:p>
        </w:tc>
      </w:tr>
      <w:tr w:rsidR="00174B8D" w:rsidRPr="00174B8D" w:rsidTr="00174B8D">
        <w:tc>
          <w:tcPr>
            <w:tcW w:w="2376" w:type="dxa"/>
            <w:vMerge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ind w:left="-57" w:right="-57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Объем продаж, т. р.</w:t>
            </w:r>
          </w:p>
        </w:tc>
        <w:tc>
          <w:tcPr>
            <w:tcW w:w="851" w:type="dxa"/>
            <w:shd w:val="clear" w:color="auto" w:fill="auto"/>
          </w:tcPr>
          <w:p w:rsidR="00174B8D" w:rsidRPr="00174B8D" w:rsidRDefault="00174B8D" w:rsidP="00174B8D">
            <w:pPr>
              <w:tabs>
                <w:tab w:val="left" w:pos="601"/>
              </w:tabs>
              <w:ind w:left="-57" w:right="-57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Уд. вес, %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ind w:left="-57" w:right="-57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Объем продаж, т. р.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tabs>
                <w:tab w:val="left" w:pos="601"/>
              </w:tabs>
              <w:ind w:left="-57" w:right="-57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Уд. вес, %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ind w:left="-57" w:right="-57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Объем продаж, т. р.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tabs>
                <w:tab w:val="left" w:pos="601"/>
              </w:tabs>
              <w:ind w:left="-57" w:right="-57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Уд. вес, %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ind w:left="-57" w:right="-57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Объем продаж, т. р.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tabs>
                <w:tab w:val="left" w:pos="601"/>
              </w:tabs>
              <w:ind w:left="-57" w:right="-57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Уд. вес, %</w:t>
            </w:r>
          </w:p>
        </w:tc>
      </w:tr>
      <w:tr w:rsidR="00174B8D" w:rsidRPr="00174B8D" w:rsidTr="00174B8D">
        <w:trPr>
          <w:trHeight w:val="626"/>
        </w:trPr>
        <w:tc>
          <w:tcPr>
            <w:tcW w:w="2376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Продукция собственного производства:</w:t>
            </w:r>
          </w:p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– трансформаторы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</w:p>
          <w:p w:rsidR="00174B8D" w:rsidRPr="00174B8D" w:rsidRDefault="00174B8D" w:rsidP="00174B8D">
            <w:pPr>
              <w:rPr>
                <w:sz w:val="20"/>
              </w:rPr>
            </w:pPr>
          </w:p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1 176 339</w:t>
            </w:r>
          </w:p>
        </w:tc>
        <w:tc>
          <w:tcPr>
            <w:tcW w:w="851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</w:p>
          <w:p w:rsidR="00174B8D" w:rsidRPr="00174B8D" w:rsidRDefault="00174B8D" w:rsidP="00174B8D">
            <w:pPr>
              <w:jc w:val="center"/>
              <w:rPr>
                <w:sz w:val="20"/>
              </w:rPr>
            </w:pPr>
          </w:p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92,0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</w:p>
          <w:p w:rsidR="00174B8D" w:rsidRPr="00174B8D" w:rsidRDefault="00174B8D" w:rsidP="00174B8D">
            <w:pPr>
              <w:rPr>
                <w:sz w:val="20"/>
              </w:rPr>
            </w:pPr>
          </w:p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1 225 614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</w:p>
          <w:p w:rsidR="00174B8D" w:rsidRPr="00174B8D" w:rsidRDefault="00174B8D" w:rsidP="00174B8D">
            <w:pPr>
              <w:jc w:val="center"/>
              <w:rPr>
                <w:sz w:val="20"/>
              </w:rPr>
            </w:pPr>
          </w:p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95,2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</w:p>
          <w:p w:rsidR="00174B8D" w:rsidRPr="00174B8D" w:rsidRDefault="00174B8D" w:rsidP="00174B8D">
            <w:pPr>
              <w:rPr>
                <w:sz w:val="20"/>
              </w:rPr>
            </w:pPr>
          </w:p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1 330 925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</w:p>
          <w:p w:rsidR="00174B8D" w:rsidRPr="00174B8D" w:rsidRDefault="00174B8D" w:rsidP="00174B8D">
            <w:pPr>
              <w:jc w:val="center"/>
              <w:rPr>
                <w:sz w:val="20"/>
              </w:rPr>
            </w:pPr>
          </w:p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96,7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</w:p>
          <w:p w:rsidR="00174B8D" w:rsidRPr="00174B8D" w:rsidRDefault="00174B8D" w:rsidP="00174B8D">
            <w:pPr>
              <w:rPr>
                <w:sz w:val="20"/>
              </w:rPr>
            </w:pPr>
          </w:p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1 182 360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</w:p>
          <w:p w:rsidR="00174B8D" w:rsidRPr="00174B8D" w:rsidRDefault="00174B8D" w:rsidP="00174B8D">
            <w:pPr>
              <w:jc w:val="center"/>
              <w:rPr>
                <w:sz w:val="20"/>
              </w:rPr>
            </w:pPr>
          </w:p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96,6</w:t>
            </w:r>
          </w:p>
        </w:tc>
      </w:tr>
      <w:tr w:rsidR="00174B8D" w:rsidRPr="00174B8D" w:rsidTr="00174B8D">
        <w:tc>
          <w:tcPr>
            <w:tcW w:w="2376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– распределительная аппаратура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73 756</w:t>
            </w:r>
          </w:p>
        </w:tc>
        <w:tc>
          <w:tcPr>
            <w:tcW w:w="851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30 277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11 417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8 861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0,7</w:t>
            </w:r>
          </w:p>
        </w:tc>
      </w:tr>
      <w:tr w:rsidR="00174B8D" w:rsidRPr="00174B8D" w:rsidTr="00174B8D">
        <w:trPr>
          <w:trHeight w:val="163"/>
        </w:trPr>
        <w:tc>
          <w:tcPr>
            <w:tcW w:w="2376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– тепловая энергия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321</w:t>
            </w:r>
          </w:p>
        </w:tc>
        <w:tc>
          <w:tcPr>
            <w:tcW w:w="851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292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356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-</w:t>
            </w:r>
          </w:p>
        </w:tc>
      </w:tr>
      <w:tr w:rsidR="00174B8D" w:rsidRPr="00174B8D" w:rsidTr="00174B8D">
        <w:trPr>
          <w:trHeight w:val="235"/>
        </w:trPr>
        <w:tc>
          <w:tcPr>
            <w:tcW w:w="2376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Товары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14 879</w:t>
            </w:r>
          </w:p>
        </w:tc>
        <w:tc>
          <w:tcPr>
            <w:tcW w:w="851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13 323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12 087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11 108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0,9</w:t>
            </w:r>
          </w:p>
        </w:tc>
      </w:tr>
      <w:tr w:rsidR="00174B8D" w:rsidRPr="00174B8D" w:rsidTr="00174B8D">
        <w:tc>
          <w:tcPr>
            <w:tcW w:w="2376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sz w:val="20"/>
              </w:rPr>
              <w:t>Аренда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12 453</w:t>
            </w:r>
          </w:p>
        </w:tc>
        <w:tc>
          <w:tcPr>
            <w:tcW w:w="851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17 488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21 326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1,6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21 424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1,8</w:t>
            </w:r>
          </w:p>
        </w:tc>
      </w:tr>
      <w:tr w:rsidR="00174B8D" w:rsidRPr="00174B8D" w:rsidTr="00174B8D">
        <w:tc>
          <w:tcPr>
            <w:tcW w:w="2376" w:type="dxa"/>
            <w:shd w:val="clear" w:color="auto" w:fill="auto"/>
          </w:tcPr>
          <w:p w:rsidR="00174B8D" w:rsidRPr="00174B8D" w:rsidRDefault="00174B8D" w:rsidP="00174B8D">
            <w:pPr>
              <w:rPr>
                <w:sz w:val="20"/>
              </w:rPr>
            </w:pPr>
            <w:r w:rsidRPr="00174B8D">
              <w:rPr>
                <w:bCs/>
                <w:sz w:val="20"/>
              </w:rPr>
              <w:t>ИТОГО</w:t>
            </w:r>
            <w:r w:rsidRPr="00174B8D"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ind w:left="-113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1 277 748</w:t>
            </w:r>
          </w:p>
        </w:tc>
        <w:tc>
          <w:tcPr>
            <w:tcW w:w="851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ind w:left="-113"/>
              <w:jc w:val="center"/>
              <w:rPr>
                <w:sz w:val="20"/>
              </w:rPr>
            </w:pPr>
            <w:r w:rsidRPr="00174B8D">
              <w:rPr>
                <w:sz w:val="20"/>
              </w:rPr>
              <w:t>1 287 002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1 376 047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1 224 109</w:t>
            </w:r>
          </w:p>
        </w:tc>
        <w:tc>
          <w:tcPr>
            <w:tcW w:w="709" w:type="dxa"/>
            <w:shd w:val="clear" w:color="auto" w:fill="auto"/>
          </w:tcPr>
          <w:p w:rsidR="00174B8D" w:rsidRPr="00174B8D" w:rsidRDefault="00174B8D" w:rsidP="00174B8D">
            <w:pPr>
              <w:jc w:val="center"/>
              <w:rPr>
                <w:sz w:val="20"/>
              </w:rPr>
            </w:pPr>
            <w:r w:rsidRPr="00174B8D">
              <w:rPr>
                <w:sz w:val="20"/>
              </w:rPr>
              <w:t>100</w:t>
            </w:r>
          </w:p>
        </w:tc>
      </w:tr>
    </w:tbl>
    <w:p w:rsidR="005A3116" w:rsidRPr="00EC60A3" w:rsidRDefault="006A28CB" w:rsidP="00EC60A3">
      <w:pPr>
        <w:ind w:firstLine="720"/>
        <w:jc w:val="both"/>
      </w:pPr>
      <w:r w:rsidRPr="006A28CB">
        <w:rPr>
          <w:rFonts w:eastAsia="MS Mincho"/>
        </w:rPr>
        <w:t>По данным таблицы видно, что в 2018 году произошло снижение общих объемов продаж по сравнению с предыдущими 2017 и 2016 годами, также как и по основным видам производственной деятельности – производство трансформаторов и распределительной аппаратуры. В отчетном периоде по сравнению с предыдущим производство трансформаторов и распределительной аппаратуры в натуральном выражении увеличилось на 12,2%, реализация продукции в натуральном выражении – на 0,1%, объем продаж – на 0,7%. При этом значительно (в 2,4 раза) вырос объем продаж распределительной аппаратуры, с каждым годом расширяется номенклатура изделий за счет создания новых видов продукции, снижается процент брака и количество претензий от потребителей.</w:t>
      </w:r>
    </w:p>
    <w:p w:rsidR="004E75D3" w:rsidRPr="004E75D3" w:rsidRDefault="004E75D3" w:rsidP="004E75D3">
      <w:pPr>
        <w:ind w:firstLine="720"/>
        <w:jc w:val="both"/>
        <w:rPr>
          <w:bCs/>
        </w:rPr>
      </w:pPr>
      <w:r w:rsidRPr="004E75D3">
        <w:rPr>
          <w:bCs/>
        </w:rPr>
        <w:t xml:space="preserve">Анализ финансового состояния. Важнейшими показателями, оценивающими имущественное и финансовое состояние предприятия, являются показатели оценки удовлетворительности структуры баланса, платежеспособности, деловой активности, рентабельности и финансовой устойчивости. </w:t>
      </w:r>
    </w:p>
    <w:p w:rsidR="004E75D3" w:rsidRPr="004E75D3" w:rsidRDefault="004E75D3" w:rsidP="004E75D3">
      <w:pPr>
        <w:ind w:firstLine="720"/>
        <w:jc w:val="both"/>
        <w:rPr>
          <w:bCs/>
        </w:rPr>
      </w:pPr>
      <w:r w:rsidRPr="004E75D3">
        <w:rPr>
          <w:bCs/>
        </w:rPr>
        <w:t>Основными критериями оценки структуры баланса являются ликвидность и платежеспособность. Коэффициент текущей ликвидности позволяет оценить общую обеспеченность предприятия оборотными средствами и своевременность погашения текущих обязательств Общества. Коэффициент абсолютной ликвидности характеризует мгновенную платежеспособность предприятия своевременно погасить наиболее срочные обязательства.</w:t>
      </w:r>
    </w:p>
    <w:p w:rsidR="004E75D3" w:rsidRPr="004E75D3" w:rsidRDefault="004E75D3" w:rsidP="004E75D3">
      <w:pPr>
        <w:ind w:firstLine="720"/>
        <w:jc w:val="both"/>
        <w:rPr>
          <w:bCs/>
        </w:rPr>
      </w:pPr>
      <w:r w:rsidRPr="004E75D3">
        <w:rPr>
          <w:bCs/>
        </w:rPr>
        <w:t xml:space="preserve">Показатели деловой активности позволяют проанализировать, на сколько эффективно предприятие использует свои средства. Это - коэффициент оборачиваемости активов (капиталоотдача), коэффициент оборачиваемости запасов, период оборота постоянных активов, период оборота оборотных активов, период оборота всех активов. </w:t>
      </w:r>
    </w:p>
    <w:p w:rsidR="004E75D3" w:rsidRPr="004E75D3" w:rsidRDefault="004E75D3" w:rsidP="004E75D3">
      <w:pPr>
        <w:ind w:firstLine="720"/>
        <w:jc w:val="both"/>
        <w:rPr>
          <w:bCs/>
        </w:rPr>
      </w:pPr>
      <w:r w:rsidRPr="004E75D3">
        <w:rPr>
          <w:bCs/>
        </w:rPr>
        <w:t>Показатели рентабельности предназначены для оценки общей эффективности вложения средств в предприятие. Они отражают степень прибыльности деятельности Общества. Рентабельность собственного капитала определяет эффективность вложений средств собственников, рентабельность активов по чистой прибыли говорит о способности предприятия извлекать прибыль, исходя из имеющегося в его распоряжении имущества, соотношение чистой прибыли и выручки от продаж, то есть показатель рентабельности продаж, отражает ту часть поступлений, которая остается в распоряжении предприятия с каждого рубля реализованной продукции.</w:t>
      </w:r>
    </w:p>
    <w:p w:rsidR="004D11DF" w:rsidRDefault="004E75D3" w:rsidP="0000299D">
      <w:pPr>
        <w:ind w:firstLine="720"/>
        <w:jc w:val="both"/>
        <w:rPr>
          <w:bCs/>
        </w:rPr>
      </w:pPr>
      <w:r w:rsidRPr="004E75D3">
        <w:rPr>
          <w:bCs/>
        </w:rPr>
        <w:t>Анализ финансовой устойчивости позволяет определить финансовую независимость Общества. Коэффициент обеспеченности собственными средствами, соотношение собственных и заемных средств, коэффициент автономии характеризуют степень обеспеченности Общества собственными средствами.</w:t>
      </w:r>
    </w:p>
    <w:p w:rsidR="0018376D" w:rsidRDefault="004E75D3" w:rsidP="0000299D">
      <w:pPr>
        <w:ind w:firstLine="720"/>
        <w:jc w:val="both"/>
        <w:rPr>
          <w:iCs/>
          <w:sz w:val="20"/>
        </w:rPr>
      </w:pPr>
      <w:r w:rsidRPr="004E75D3">
        <w:rPr>
          <w:bCs/>
        </w:rPr>
        <w:t>Динамика всех приведенных показателей отражена в таблице</w:t>
      </w:r>
      <w:r w:rsidR="00D71C36" w:rsidRPr="00B460D3">
        <w:t>:</w:t>
      </w:r>
      <w:r w:rsidR="0018376D" w:rsidRPr="0018376D">
        <w:rPr>
          <w:iCs/>
          <w:sz w:val="20"/>
        </w:rPr>
        <w:t xml:space="preserve"> </w:t>
      </w:r>
    </w:p>
    <w:p w:rsidR="004D11DF" w:rsidRPr="0018376D" w:rsidRDefault="004D11DF" w:rsidP="0000299D">
      <w:pPr>
        <w:ind w:firstLine="720"/>
        <w:jc w:val="both"/>
        <w:rPr>
          <w:iCs/>
          <w:sz w:val="20"/>
        </w:rPr>
      </w:pPr>
    </w:p>
    <w:tbl>
      <w:tblPr>
        <w:tblW w:w="10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12"/>
        <w:gridCol w:w="812"/>
        <w:gridCol w:w="813"/>
        <w:gridCol w:w="812"/>
        <w:gridCol w:w="813"/>
        <w:gridCol w:w="2010"/>
      </w:tblGrid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keepNext/>
              <w:jc w:val="center"/>
              <w:outlineLvl w:val="0"/>
              <w:rPr>
                <w:bCs/>
                <w:sz w:val="20"/>
              </w:rPr>
            </w:pPr>
            <w:r w:rsidRPr="0018376D">
              <w:rPr>
                <w:bCs/>
                <w:sz w:val="20"/>
              </w:rPr>
              <w:t>Показатели деловой активности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2018</w:t>
            </w:r>
          </w:p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 xml:space="preserve"> год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2017</w:t>
            </w:r>
          </w:p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 xml:space="preserve"> год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2016 год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ind w:left="-108" w:righ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 xml:space="preserve">2015 </w:t>
            </w:r>
          </w:p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год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ind w:left="-108" w:righ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 xml:space="preserve">2014 </w:t>
            </w:r>
          </w:p>
          <w:p w:rsidR="0018376D" w:rsidRPr="0018376D" w:rsidRDefault="0018376D" w:rsidP="0018376D">
            <w:pPr>
              <w:ind w:left="-202" w:righ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год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202" w:righ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Норма коэффициента</w:t>
            </w:r>
          </w:p>
        </w:tc>
      </w:tr>
      <w:tr w:rsidR="0018376D" w:rsidRPr="0018376D" w:rsidTr="0018376D">
        <w:trPr>
          <w:trHeight w:val="134"/>
        </w:trPr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Коэффициент текущей ликвидности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10,03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10,65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9,99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10,3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6,23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Не менее 2</w:t>
            </w:r>
          </w:p>
        </w:tc>
      </w:tr>
      <w:tr w:rsidR="0018376D" w:rsidRPr="0018376D" w:rsidTr="0018376D">
        <w:trPr>
          <w:trHeight w:val="154"/>
        </w:trPr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Коэффициент абсолютной ликвидности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0,53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2,49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2,35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2,06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color w:val="FF0000"/>
                <w:sz w:val="20"/>
              </w:rPr>
            </w:pPr>
            <w:r w:rsidRPr="0018376D">
              <w:rPr>
                <w:sz w:val="20"/>
              </w:rPr>
              <w:t>1,01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От 0,15 и выше</w:t>
            </w: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Коэффициент оборачиваемости оборотного капитала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1,15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1,16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1,29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1,19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1,31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-</w:t>
            </w: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Коэффициент оборачиваемости активов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0,77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0,77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0,81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0,71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0,73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-</w:t>
            </w: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Коэффициент оборачиваемости запасов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1,66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1,92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2,08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1,83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1,97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-</w:t>
            </w: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Коэффициент оборачиваемости денежных средств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8,0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4,9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5,9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6,6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7,56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-</w:t>
            </w:r>
          </w:p>
        </w:tc>
      </w:tr>
      <w:tr w:rsidR="0018376D" w:rsidRPr="0018376D" w:rsidTr="0018376D">
        <w:trPr>
          <w:trHeight w:val="137"/>
        </w:trPr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Период оборота активов, в днях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467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467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444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507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493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-</w:t>
            </w: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lastRenderedPageBreak/>
              <w:t>Рентабельность собственного капитала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0,44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0,03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0,25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0,01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0,68</w:t>
            </w:r>
          </w:p>
        </w:tc>
        <w:tc>
          <w:tcPr>
            <w:tcW w:w="2010" w:type="dxa"/>
            <w:vMerge w:val="restart"/>
          </w:tcPr>
          <w:p w:rsidR="0018376D" w:rsidRPr="0018376D" w:rsidRDefault="0018376D" w:rsidP="0018376D">
            <w:pPr>
              <w:ind w:left="-108" w:righ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 xml:space="preserve">Чем </w:t>
            </w:r>
          </w:p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выше,</w:t>
            </w:r>
          </w:p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тем лучше</w:t>
            </w: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Рентабельность активов по чистой прибыли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0,4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0,03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0,23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0,01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0,60</w:t>
            </w:r>
          </w:p>
        </w:tc>
        <w:tc>
          <w:tcPr>
            <w:tcW w:w="2010" w:type="dxa"/>
            <w:vMerge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Рентабельность продаж по чистой прибыли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0,52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0,04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0,28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0,01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0,82</w:t>
            </w:r>
          </w:p>
        </w:tc>
        <w:tc>
          <w:tcPr>
            <w:tcW w:w="2010" w:type="dxa"/>
            <w:vMerge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Соотношение собственных и заемных средств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0,11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0,11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0,11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0,10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0,14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57" w:right="-108"/>
              <w:rPr>
                <w:sz w:val="20"/>
              </w:rPr>
            </w:pPr>
            <w:r w:rsidRPr="0018376D">
              <w:rPr>
                <w:sz w:val="20"/>
              </w:rPr>
              <w:t>Меньше или</w:t>
            </w:r>
            <w:r>
              <w:rPr>
                <w:sz w:val="20"/>
              </w:rPr>
              <w:t xml:space="preserve"> </w:t>
            </w:r>
            <w:r w:rsidRPr="0018376D">
              <w:rPr>
                <w:sz w:val="20"/>
              </w:rPr>
              <w:t>равно 1</w:t>
            </w: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jc w:val="both"/>
              <w:rPr>
                <w:sz w:val="20"/>
              </w:rPr>
            </w:pPr>
            <w:r w:rsidRPr="0018376D">
              <w:rPr>
                <w:sz w:val="20"/>
              </w:rPr>
              <w:t>Коэффициент автономии собственных средств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0,90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0,90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0,90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0,90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0,87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От 0,4 и выше</w:t>
            </w:r>
          </w:p>
        </w:tc>
      </w:tr>
      <w:tr w:rsidR="0018376D" w:rsidRPr="0018376D" w:rsidTr="0018376D">
        <w:tc>
          <w:tcPr>
            <w:tcW w:w="4820" w:type="dxa"/>
          </w:tcPr>
          <w:p w:rsidR="0018376D" w:rsidRPr="0018376D" w:rsidRDefault="0018376D" w:rsidP="0018376D">
            <w:pPr>
              <w:rPr>
                <w:sz w:val="20"/>
              </w:rPr>
            </w:pPr>
            <w:r w:rsidRPr="0018376D">
              <w:rPr>
                <w:sz w:val="20"/>
              </w:rPr>
              <w:t>Коэффициент обеспеченности собств</w:t>
            </w:r>
            <w:r>
              <w:rPr>
                <w:sz w:val="20"/>
              </w:rPr>
              <w:t>-</w:t>
            </w:r>
            <w:r w:rsidRPr="0018376D">
              <w:rPr>
                <w:sz w:val="20"/>
              </w:rPr>
              <w:t>ми средствами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0,85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8376D">
              <w:rPr>
                <w:rFonts w:eastAsia="Calibri"/>
                <w:sz w:val="20"/>
                <w:lang w:eastAsia="en-US"/>
              </w:rPr>
              <w:t>0,86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0,85</w:t>
            </w:r>
          </w:p>
        </w:tc>
        <w:tc>
          <w:tcPr>
            <w:tcW w:w="812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0,85</w:t>
            </w:r>
          </w:p>
        </w:tc>
        <w:tc>
          <w:tcPr>
            <w:tcW w:w="813" w:type="dxa"/>
          </w:tcPr>
          <w:p w:rsidR="0018376D" w:rsidRPr="0018376D" w:rsidRDefault="0018376D" w:rsidP="0018376D">
            <w:pPr>
              <w:jc w:val="center"/>
              <w:rPr>
                <w:sz w:val="20"/>
              </w:rPr>
            </w:pPr>
            <w:r w:rsidRPr="0018376D">
              <w:rPr>
                <w:sz w:val="20"/>
              </w:rPr>
              <w:t>0,78</w:t>
            </w:r>
          </w:p>
        </w:tc>
        <w:tc>
          <w:tcPr>
            <w:tcW w:w="2010" w:type="dxa"/>
          </w:tcPr>
          <w:p w:rsidR="0018376D" w:rsidRPr="0018376D" w:rsidRDefault="0018376D" w:rsidP="0018376D">
            <w:pPr>
              <w:ind w:left="-108"/>
              <w:jc w:val="center"/>
              <w:rPr>
                <w:sz w:val="20"/>
              </w:rPr>
            </w:pPr>
            <w:r w:rsidRPr="0018376D">
              <w:rPr>
                <w:sz w:val="20"/>
              </w:rPr>
              <w:t>Не менее 0,1</w:t>
            </w:r>
          </w:p>
        </w:tc>
      </w:tr>
    </w:tbl>
    <w:p w:rsidR="00D71C36" w:rsidRPr="0048692E" w:rsidRDefault="00E44837" w:rsidP="0094764E">
      <w:pPr>
        <w:ind w:firstLine="720"/>
        <w:jc w:val="both"/>
        <w:rPr>
          <w:rFonts w:eastAsia="MS Mincho"/>
          <w:highlight w:val="yellow"/>
        </w:rPr>
      </w:pPr>
      <w:r w:rsidRPr="00E44837">
        <w:t>Анализ данных таблицы свидетельствует о том, что в 2018 году, по сравнению с 2017 годом, показатели оборачиваемости активов и оборотного капитала остались на прежнем уровне, показатель оборачиваемости запасов снизился, а показатель оборачиваемости денежных средств – значительно увеличился. Коэффициент текущей ликвидности в отчетном периоде остался на том же уровне, что и в предыдущие 5 лет, а коэффициент абсолютной ликвидности, наоборот, впервые существенно снизился (в 4 раза) по сравнению с предыдущими годами. Данная тенденция отражает негативную динамику состояния дел и свидетельствует о том, что у Общества могут возникнуть проблемы со своевременным погашением обязательств перед кредиторами. Показатели рентабельности в отчетном периоде значительно выросли – от нулевого уровня 2017 года до превышения показателей 2016 года почти в 2 раза, что означает фактически возвращение прибыли на достаточно высокий уровень по сравнению с уровнем 2016 года. Показатели финансовой устойчивости остаются на одном уровне в течение всех 5 лет. В динамике за последние 5 лет происходит постепенное снижение всех показателей, но каждый год все показатели превышают нормативы (более чем в 2 раза). Это позволяет судить о достаточной кредитоспособности Общества и его возможностях своевременно и в полном объеме рассчитываться по всем своим обязательствам и означает, что Общество, с учетом внешних условий, рационально управляет своими активами. В целом, проведенный анализ характеризует выбор правильной хозяйственной стратегии.</w:t>
      </w:r>
    </w:p>
    <w:p w:rsidR="00784EA0" w:rsidRPr="0006331D" w:rsidRDefault="00240D81" w:rsidP="000016A4">
      <w:pPr>
        <w:pStyle w:val="21"/>
        <w:ind w:firstLine="720"/>
        <w:jc w:val="both"/>
        <w:rPr>
          <w:i w:val="0"/>
          <w:szCs w:val="24"/>
        </w:rPr>
      </w:pPr>
      <w:r w:rsidRPr="009E1B7B">
        <w:rPr>
          <w:i w:val="0"/>
          <w:szCs w:val="24"/>
        </w:rPr>
        <w:t>В 201</w:t>
      </w:r>
      <w:r w:rsidR="00E44837">
        <w:rPr>
          <w:i w:val="0"/>
          <w:szCs w:val="24"/>
        </w:rPr>
        <w:t>8</w:t>
      </w:r>
      <w:r w:rsidRPr="009E1B7B">
        <w:rPr>
          <w:i w:val="0"/>
          <w:szCs w:val="24"/>
        </w:rPr>
        <w:t xml:space="preserve"> г. ОАО «СЗТТ» </w:t>
      </w:r>
      <w:r w:rsidR="00B7581C" w:rsidRPr="009E1B7B">
        <w:rPr>
          <w:i w:val="0"/>
          <w:szCs w:val="24"/>
        </w:rPr>
        <w:t>участвовало (</w:t>
      </w:r>
      <w:r w:rsidRPr="009E1B7B">
        <w:rPr>
          <w:i w:val="0"/>
          <w:szCs w:val="24"/>
        </w:rPr>
        <w:t>демонстрировало свою продукцию</w:t>
      </w:r>
      <w:r w:rsidR="00B7581C" w:rsidRPr="009E1B7B">
        <w:rPr>
          <w:i w:val="0"/>
          <w:szCs w:val="24"/>
        </w:rPr>
        <w:t xml:space="preserve"> либо посещало)</w:t>
      </w:r>
      <w:r w:rsidRPr="009E1B7B">
        <w:rPr>
          <w:i w:val="0"/>
          <w:szCs w:val="24"/>
        </w:rPr>
        <w:t xml:space="preserve"> </w:t>
      </w:r>
      <w:r w:rsidR="00B7581C" w:rsidRPr="009E1B7B">
        <w:rPr>
          <w:i w:val="0"/>
          <w:szCs w:val="24"/>
        </w:rPr>
        <w:t>в</w:t>
      </w:r>
      <w:r w:rsidRPr="009E1B7B">
        <w:rPr>
          <w:i w:val="0"/>
          <w:szCs w:val="24"/>
        </w:rPr>
        <w:t xml:space="preserve"> </w:t>
      </w:r>
      <w:r w:rsidR="00957DF1" w:rsidRPr="009E1B7B">
        <w:rPr>
          <w:i w:val="0"/>
          <w:szCs w:val="24"/>
        </w:rPr>
        <w:t>1</w:t>
      </w:r>
      <w:r w:rsidR="00E44837">
        <w:rPr>
          <w:i w:val="0"/>
          <w:szCs w:val="24"/>
        </w:rPr>
        <w:t>7</w:t>
      </w:r>
      <w:r w:rsidRPr="009E1B7B">
        <w:rPr>
          <w:i w:val="0"/>
          <w:szCs w:val="24"/>
        </w:rPr>
        <w:t xml:space="preserve"> международных и региональных выставках в России, Казахстане, Беларуси</w:t>
      </w:r>
      <w:r w:rsidR="0018584E">
        <w:rPr>
          <w:i w:val="0"/>
          <w:szCs w:val="24"/>
        </w:rPr>
        <w:t>, Узбекистане</w:t>
      </w:r>
      <w:r w:rsidRPr="009E1B7B">
        <w:rPr>
          <w:i w:val="0"/>
          <w:szCs w:val="24"/>
        </w:rPr>
        <w:t>.</w:t>
      </w:r>
      <w:r w:rsidR="00761534" w:rsidRPr="009E1B7B">
        <w:rPr>
          <w:i w:val="0"/>
          <w:szCs w:val="24"/>
        </w:rPr>
        <w:t xml:space="preserve"> </w:t>
      </w:r>
      <w:r w:rsidR="006E5D89" w:rsidRPr="009E1B7B">
        <w:rPr>
          <w:i w:val="0"/>
          <w:szCs w:val="24"/>
        </w:rPr>
        <w:t xml:space="preserve">Продолжается работа с проектными институтами </w:t>
      </w:r>
      <w:r w:rsidR="00B2426B">
        <w:rPr>
          <w:i w:val="0"/>
          <w:szCs w:val="24"/>
        </w:rPr>
        <w:t xml:space="preserve">и другими проектными организациями </w:t>
      </w:r>
      <w:r w:rsidR="006E5D89" w:rsidRPr="009E1B7B">
        <w:rPr>
          <w:i w:val="0"/>
          <w:szCs w:val="24"/>
        </w:rPr>
        <w:t xml:space="preserve">по информированию о продукции ОАО «СЗТТ», </w:t>
      </w:r>
      <w:r w:rsidR="00761534" w:rsidRPr="009E1B7B">
        <w:rPr>
          <w:i w:val="0"/>
          <w:szCs w:val="24"/>
        </w:rPr>
        <w:t xml:space="preserve">а </w:t>
      </w:r>
      <w:r w:rsidR="006E5D89" w:rsidRPr="009E1B7B">
        <w:rPr>
          <w:i w:val="0"/>
          <w:szCs w:val="24"/>
        </w:rPr>
        <w:t>также с ВУЗами</w:t>
      </w:r>
      <w:r w:rsidR="00634DF0" w:rsidRPr="009E1B7B">
        <w:rPr>
          <w:i w:val="0"/>
          <w:szCs w:val="24"/>
        </w:rPr>
        <w:t>.</w:t>
      </w:r>
    </w:p>
    <w:p w:rsidR="00B95D54" w:rsidRPr="0006331D" w:rsidRDefault="00B95D54" w:rsidP="000016A4">
      <w:pPr>
        <w:pStyle w:val="21"/>
        <w:ind w:firstLine="720"/>
        <w:jc w:val="both"/>
        <w:rPr>
          <w:i w:val="0"/>
          <w:szCs w:val="24"/>
        </w:rPr>
      </w:pPr>
    </w:p>
    <w:p w:rsidR="00CA4AEA" w:rsidRDefault="00784EA0" w:rsidP="00CA4AEA">
      <w:pPr>
        <w:autoSpaceDE w:val="0"/>
        <w:autoSpaceDN w:val="0"/>
        <w:adjustRightInd w:val="0"/>
        <w:jc w:val="center"/>
        <w:rPr>
          <w:szCs w:val="24"/>
        </w:rPr>
      </w:pPr>
      <w:r w:rsidRPr="0006331D">
        <w:rPr>
          <w:szCs w:val="24"/>
          <w:lang w:val="en-US"/>
        </w:rPr>
        <w:t>IV</w:t>
      </w:r>
      <w:r w:rsidRPr="0006331D">
        <w:rPr>
          <w:szCs w:val="24"/>
        </w:rPr>
        <w:t>.</w:t>
      </w:r>
      <w:r w:rsidR="00CA4AEA" w:rsidRPr="0006331D">
        <w:rPr>
          <w:szCs w:val="24"/>
        </w:rPr>
        <w:t xml:space="preserve"> Информация об объеме каждого из использованных Обществом в отчетном году видов энергетических ресурсов в натуральном выражении и в денежном выражении</w:t>
      </w:r>
      <w:r w:rsidR="00BF37E1" w:rsidRPr="0006331D">
        <w:rPr>
          <w:szCs w:val="24"/>
        </w:rPr>
        <w:t>.</w:t>
      </w:r>
    </w:p>
    <w:p w:rsidR="006E56E4" w:rsidRPr="0006331D" w:rsidRDefault="006E56E4" w:rsidP="00CA4AE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F37E1" w:rsidRPr="00634DF0" w:rsidTr="00224878">
        <w:tc>
          <w:tcPr>
            <w:tcW w:w="3379" w:type="dxa"/>
          </w:tcPr>
          <w:p w:rsidR="00BF37E1" w:rsidRPr="00634DF0" w:rsidRDefault="00BF37E1" w:rsidP="002248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DF0">
              <w:rPr>
                <w:szCs w:val="24"/>
              </w:rPr>
              <w:t>Вид энергетических ресурсов</w:t>
            </w:r>
          </w:p>
        </w:tc>
        <w:tc>
          <w:tcPr>
            <w:tcW w:w="3379" w:type="dxa"/>
          </w:tcPr>
          <w:p w:rsidR="00BF37E1" w:rsidRPr="00634DF0" w:rsidRDefault="00BF37E1" w:rsidP="002248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DF0">
              <w:rPr>
                <w:szCs w:val="24"/>
              </w:rPr>
              <w:t xml:space="preserve">Количество </w:t>
            </w:r>
          </w:p>
        </w:tc>
        <w:tc>
          <w:tcPr>
            <w:tcW w:w="3379" w:type="dxa"/>
          </w:tcPr>
          <w:p w:rsidR="00BF37E1" w:rsidRPr="00634DF0" w:rsidRDefault="00BF37E1" w:rsidP="002248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DF0">
              <w:rPr>
                <w:szCs w:val="24"/>
              </w:rPr>
              <w:t xml:space="preserve">Сумма, </w:t>
            </w:r>
            <w:r w:rsidR="00251447" w:rsidRPr="00634DF0">
              <w:rPr>
                <w:szCs w:val="24"/>
              </w:rPr>
              <w:t>тыс.</w:t>
            </w:r>
            <w:r w:rsidR="004E0FDE">
              <w:rPr>
                <w:szCs w:val="24"/>
              </w:rPr>
              <w:t xml:space="preserve"> </w:t>
            </w:r>
            <w:r w:rsidR="00251447" w:rsidRPr="00634DF0">
              <w:rPr>
                <w:szCs w:val="24"/>
              </w:rPr>
              <w:t>руб.</w:t>
            </w:r>
          </w:p>
        </w:tc>
      </w:tr>
      <w:tr w:rsidR="00BF37E1" w:rsidRPr="00634DF0" w:rsidTr="00224878">
        <w:tc>
          <w:tcPr>
            <w:tcW w:w="3379" w:type="dxa"/>
          </w:tcPr>
          <w:p w:rsidR="00BF37E1" w:rsidRPr="00634DF0" w:rsidRDefault="00BF37E1" w:rsidP="002248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DF0">
              <w:rPr>
                <w:szCs w:val="24"/>
              </w:rPr>
              <w:t>электрическая энергия</w:t>
            </w:r>
          </w:p>
        </w:tc>
        <w:tc>
          <w:tcPr>
            <w:tcW w:w="3379" w:type="dxa"/>
          </w:tcPr>
          <w:p w:rsidR="00BF37E1" w:rsidRPr="00634DF0" w:rsidRDefault="004E0FDE" w:rsidP="00FF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0FDE">
              <w:t>9 200 318</w:t>
            </w:r>
            <w:r w:rsidR="00FF55F2" w:rsidRPr="00634DF0">
              <w:rPr>
                <w:szCs w:val="24"/>
              </w:rPr>
              <w:t xml:space="preserve"> кВт/ч</w:t>
            </w:r>
          </w:p>
        </w:tc>
        <w:tc>
          <w:tcPr>
            <w:tcW w:w="3379" w:type="dxa"/>
          </w:tcPr>
          <w:p w:rsidR="00BF37E1" w:rsidRPr="00634DF0" w:rsidRDefault="004E0FDE" w:rsidP="0082447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0FDE">
              <w:t>30 106</w:t>
            </w:r>
          </w:p>
        </w:tc>
      </w:tr>
      <w:tr w:rsidR="0005644B" w:rsidRPr="00634DF0" w:rsidTr="0005644B">
        <w:trPr>
          <w:trHeight w:val="218"/>
        </w:trPr>
        <w:tc>
          <w:tcPr>
            <w:tcW w:w="3379" w:type="dxa"/>
          </w:tcPr>
          <w:p w:rsidR="0005644B" w:rsidRPr="00634DF0" w:rsidRDefault="0005644B" w:rsidP="000564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DF0">
              <w:rPr>
                <w:szCs w:val="24"/>
              </w:rPr>
              <w:t>вода</w:t>
            </w:r>
          </w:p>
        </w:tc>
        <w:tc>
          <w:tcPr>
            <w:tcW w:w="3379" w:type="dxa"/>
          </w:tcPr>
          <w:p w:rsidR="0005644B" w:rsidRPr="00634DF0" w:rsidRDefault="004E0FDE" w:rsidP="002248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0FDE">
              <w:t>47 952</w:t>
            </w:r>
            <w:r w:rsidR="00FF55F2" w:rsidRPr="00634DF0">
              <w:rPr>
                <w:szCs w:val="24"/>
              </w:rPr>
              <w:t xml:space="preserve"> м</w:t>
            </w:r>
            <w:r w:rsidR="00FF55F2" w:rsidRPr="00634DF0">
              <w:rPr>
                <w:szCs w:val="24"/>
                <w:vertAlign w:val="superscript"/>
              </w:rPr>
              <w:t>3</w:t>
            </w:r>
          </w:p>
        </w:tc>
        <w:tc>
          <w:tcPr>
            <w:tcW w:w="3379" w:type="dxa"/>
          </w:tcPr>
          <w:p w:rsidR="0005644B" w:rsidRPr="00634DF0" w:rsidRDefault="00D24B64" w:rsidP="00B7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4B64">
              <w:t xml:space="preserve">1 </w:t>
            </w:r>
            <w:r w:rsidR="004E0FDE">
              <w:t>100</w:t>
            </w:r>
          </w:p>
        </w:tc>
      </w:tr>
      <w:tr w:rsidR="00BF37E1" w:rsidRPr="00634DF0" w:rsidTr="00224878">
        <w:tc>
          <w:tcPr>
            <w:tcW w:w="3379" w:type="dxa"/>
          </w:tcPr>
          <w:p w:rsidR="00BF37E1" w:rsidRPr="00634DF0" w:rsidRDefault="00BF37E1" w:rsidP="002248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4DF0">
              <w:rPr>
                <w:szCs w:val="24"/>
              </w:rPr>
              <w:t>газ естественный (природный)</w:t>
            </w:r>
          </w:p>
        </w:tc>
        <w:tc>
          <w:tcPr>
            <w:tcW w:w="3379" w:type="dxa"/>
          </w:tcPr>
          <w:p w:rsidR="00BF37E1" w:rsidRPr="00634DF0" w:rsidRDefault="00CF3049" w:rsidP="0060247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049">
              <w:t>1 044 077</w:t>
            </w:r>
            <w:r w:rsidR="0082447C" w:rsidRPr="00634DF0">
              <w:rPr>
                <w:szCs w:val="24"/>
              </w:rPr>
              <w:t xml:space="preserve"> н. м</w:t>
            </w:r>
            <w:r w:rsidR="0082447C" w:rsidRPr="00634DF0">
              <w:rPr>
                <w:szCs w:val="24"/>
                <w:vertAlign w:val="superscript"/>
              </w:rPr>
              <w:t>3</w:t>
            </w:r>
          </w:p>
        </w:tc>
        <w:tc>
          <w:tcPr>
            <w:tcW w:w="3379" w:type="dxa"/>
          </w:tcPr>
          <w:p w:rsidR="00BF37E1" w:rsidRPr="00634DF0" w:rsidRDefault="00D24B64" w:rsidP="002248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4B64">
              <w:t xml:space="preserve">4 </w:t>
            </w:r>
            <w:r w:rsidR="00CF3049">
              <w:t>009</w:t>
            </w:r>
          </w:p>
        </w:tc>
      </w:tr>
    </w:tbl>
    <w:p w:rsidR="0000299D" w:rsidRDefault="0000299D" w:rsidP="004010F7">
      <w:pPr>
        <w:pStyle w:val="20"/>
        <w:ind w:firstLine="720"/>
        <w:jc w:val="both"/>
      </w:pPr>
    </w:p>
    <w:p w:rsidR="004010F7" w:rsidRPr="004010F7" w:rsidRDefault="004010F7" w:rsidP="004010F7">
      <w:pPr>
        <w:pStyle w:val="20"/>
        <w:ind w:firstLine="720"/>
        <w:jc w:val="both"/>
      </w:pPr>
      <w:r w:rsidRPr="004010F7">
        <w:t xml:space="preserve">Фактические затраты воды и электрической энергии выросли за отчетный период в натуральных единицах измерения и в денежном выражении, затраты на газ снизились и в натуральных единицах измерения и в денежном выражении. </w:t>
      </w:r>
    </w:p>
    <w:p w:rsidR="004249AA" w:rsidRPr="004249AA" w:rsidRDefault="004010F7" w:rsidP="004010F7">
      <w:pPr>
        <w:pStyle w:val="20"/>
        <w:ind w:firstLine="720"/>
        <w:jc w:val="both"/>
      </w:pPr>
      <w:r w:rsidRPr="004010F7">
        <w:t xml:space="preserve">Расходы на охрану окружающей среды по оплате услуг природоохранного назначения в 2018 году составили 3 022 </w:t>
      </w:r>
      <w:r>
        <w:t>тыс. руб.</w:t>
      </w:r>
      <w:r w:rsidRPr="004010F7">
        <w:t xml:space="preserve">, в том числе на сбор и очистку сточных вод – 2 086 </w:t>
      </w:r>
      <w:r>
        <w:t>тыс. руб.</w:t>
      </w:r>
      <w:r w:rsidRPr="004010F7">
        <w:t xml:space="preserve">, на охрану атмосферного воздуха – 359 </w:t>
      </w:r>
      <w:r>
        <w:t>тыс. руб.</w:t>
      </w:r>
      <w:r w:rsidRPr="004010F7">
        <w:t xml:space="preserve">, на охрану земельных ресурсов, поверхностных и подземных вод от отходов производства и потребления – 107 </w:t>
      </w:r>
      <w:r>
        <w:t>тыс. руб.</w:t>
      </w:r>
      <w:r w:rsidRPr="004010F7">
        <w:t xml:space="preserve">, 470 </w:t>
      </w:r>
      <w:r>
        <w:t>тыс. руб.</w:t>
      </w:r>
      <w:r w:rsidRPr="004010F7">
        <w:t xml:space="preserve"> – на обращение с отходами. Постоянно снижаются объемы вывоза утилизируемых отходов, проводится контроль за содержанием загрязняющих веществ в выбросах котельной, обеспечен производственный контроль воды питьевого качества для территорий по ул. Черкасская, 25 и по ул. Селькоровская, 116а; обеспечено соответствие показателей питьевой (артезианской) воды на территории обособленного подразделения по ул. Аквамариновой, 31, пос. Торфяник.</w:t>
      </w:r>
    </w:p>
    <w:p w:rsidR="004249AA" w:rsidRDefault="004249AA">
      <w:pPr>
        <w:pStyle w:val="21"/>
        <w:jc w:val="center"/>
        <w:rPr>
          <w:i w:val="0"/>
          <w:szCs w:val="24"/>
        </w:rPr>
      </w:pPr>
    </w:p>
    <w:p w:rsidR="00784EA0" w:rsidRPr="00634DF0" w:rsidRDefault="00BF37E1">
      <w:pPr>
        <w:pStyle w:val="21"/>
        <w:jc w:val="center"/>
        <w:rPr>
          <w:i w:val="0"/>
          <w:szCs w:val="24"/>
        </w:rPr>
      </w:pPr>
      <w:r w:rsidRPr="00634DF0">
        <w:rPr>
          <w:i w:val="0"/>
          <w:szCs w:val="24"/>
        </w:rPr>
        <w:t xml:space="preserve">V. </w:t>
      </w:r>
      <w:r w:rsidR="00784EA0" w:rsidRPr="00634DF0">
        <w:rPr>
          <w:i w:val="0"/>
          <w:szCs w:val="24"/>
        </w:rPr>
        <w:t>Перспективы развития Общества.</w:t>
      </w:r>
    </w:p>
    <w:p w:rsidR="00F56F27" w:rsidRPr="00E62E2A" w:rsidRDefault="00784EA0">
      <w:pPr>
        <w:pStyle w:val="21"/>
        <w:ind w:firstLine="720"/>
        <w:jc w:val="both"/>
        <w:rPr>
          <w:rStyle w:val="SUBST"/>
          <w:b w:val="0"/>
          <w:sz w:val="24"/>
          <w:szCs w:val="24"/>
        </w:rPr>
      </w:pPr>
      <w:r w:rsidRPr="00E62E2A">
        <w:rPr>
          <w:rStyle w:val="SUBST"/>
          <w:b w:val="0"/>
          <w:sz w:val="24"/>
          <w:szCs w:val="24"/>
        </w:rPr>
        <w:t>ОАО «СЗТТ» сохраняет профиль производства на протяжении всей своей деятельности.</w:t>
      </w:r>
      <w:r w:rsidR="00025A1F" w:rsidRPr="00E62E2A">
        <w:rPr>
          <w:rStyle w:val="SUBST"/>
          <w:b w:val="0"/>
          <w:sz w:val="24"/>
          <w:szCs w:val="24"/>
        </w:rPr>
        <w:t xml:space="preserve"> </w:t>
      </w:r>
      <w:r w:rsidRPr="00E62E2A">
        <w:rPr>
          <w:rStyle w:val="SUBST"/>
          <w:b w:val="0"/>
          <w:sz w:val="24"/>
          <w:szCs w:val="24"/>
        </w:rPr>
        <w:t>Номенклатура</w:t>
      </w:r>
      <w:r w:rsidR="006E5D89" w:rsidRPr="00E62E2A">
        <w:rPr>
          <w:rStyle w:val="SUBST"/>
          <w:b w:val="0"/>
          <w:sz w:val="24"/>
          <w:szCs w:val="24"/>
        </w:rPr>
        <w:t xml:space="preserve"> и ассортимент</w:t>
      </w:r>
      <w:r w:rsidRPr="00E62E2A">
        <w:rPr>
          <w:rStyle w:val="SUBST"/>
          <w:b w:val="0"/>
          <w:sz w:val="24"/>
          <w:szCs w:val="24"/>
        </w:rPr>
        <w:t xml:space="preserve"> постоянно расширяется. </w:t>
      </w:r>
      <w:r w:rsidR="006E5D89" w:rsidRPr="00E62E2A">
        <w:rPr>
          <w:rStyle w:val="SUBST"/>
          <w:b w:val="0"/>
          <w:sz w:val="24"/>
          <w:szCs w:val="24"/>
        </w:rPr>
        <w:t>За последние годы разработано и внедрено в серийное производство несколько десятков новых изделий: новые марки трансформаторов тока, напряжения, силовые трансформаторы, КРУ, КТП и другие электротехнические издели</w:t>
      </w:r>
      <w:r w:rsidR="00AB3EB3" w:rsidRPr="00E62E2A">
        <w:rPr>
          <w:rStyle w:val="SUBST"/>
          <w:b w:val="0"/>
          <w:sz w:val="24"/>
          <w:szCs w:val="24"/>
        </w:rPr>
        <w:t>я</w:t>
      </w:r>
      <w:r w:rsidR="006E5D89" w:rsidRPr="00E62E2A">
        <w:rPr>
          <w:rStyle w:val="SUBST"/>
          <w:b w:val="0"/>
          <w:sz w:val="24"/>
          <w:szCs w:val="24"/>
        </w:rPr>
        <w:t xml:space="preserve">. Работа </w:t>
      </w:r>
      <w:r w:rsidR="006E5D89" w:rsidRPr="00E62E2A">
        <w:rPr>
          <w:rStyle w:val="SUBST"/>
          <w:b w:val="0"/>
          <w:sz w:val="24"/>
          <w:szCs w:val="24"/>
        </w:rPr>
        <w:lastRenderedPageBreak/>
        <w:t>по совершенствованию конструкции изделий</w:t>
      </w:r>
      <w:r w:rsidR="00F56F27" w:rsidRPr="00E62E2A">
        <w:rPr>
          <w:rStyle w:val="SUBST"/>
          <w:b w:val="0"/>
          <w:sz w:val="24"/>
          <w:szCs w:val="24"/>
        </w:rPr>
        <w:t>, технологии их производства, поиску новых материалов</w:t>
      </w:r>
      <w:r w:rsidR="006E5D89" w:rsidRPr="00E62E2A">
        <w:rPr>
          <w:rStyle w:val="SUBST"/>
          <w:b w:val="0"/>
          <w:sz w:val="24"/>
          <w:szCs w:val="24"/>
        </w:rPr>
        <w:t xml:space="preserve"> не прекращается.</w:t>
      </w:r>
    </w:p>
    <w:p w:rsidR="00784EA0" w:rsidRPr="00E62E2A" w:rsidRDefault="00F56F27">
      <w:pPr>
        <w:pStyle w:val="21"/>
        <w:ind w:firstLine="720"/>
        <w:jc w:val="both"/>
        <w:rPr>
          <w:rStyle w:val="SUBST"/>
          <w:b w:val="0"/>
          <w:sz w:val="24"/>
          <w:szCs w:val="24"/>
        </w:rPr>
      </w:pPr>
      <w:r w:rsidRPr="00E62E2A">
        <w:rPr>
          <w:rStyle w:val="SUBST"/>
          <w:b w:val="0"/>
          <w:sz w:val="24"/>
          <w:szCs w:val="24"/>
        </w:rPr>
        <w:t>Производство полностью переоснащено новым оборудованием лучших мировых производителей. Подготовлено производство трансформаторов тока, напряжения и силовых трансформаторов с масляной изоляцией. Ведутся опытно-конструкторские работы, продукция готовится к сертификации.</w:t>
      </w:r>
    </w:p>
    <w:p w:rsidR="00784EA0" w:rsidRPr="00E62E2A" w:rsidRDefault="00784EA0" w:rsidP="0065649C">
      <w:pPr>
        <w:pStyle w:val="20"/>
        <w:ind w:firstLine="720"/>
        <w:jc w:val="both"/>
        <w:rPr>
          <w:szCs w:val="24"/>
        </w:rPr>
      </w:pPr>
      <w:r w:rsidRPr="00E62E2A">
        <w:rPr>
          <w:szCs w:val="24"/>
        </w:rPr>
        <w:t xml:space="preserve">Система менеджмента </w:t>
      </w:r>
      <w:r w:rsidR="00F56F27" w:rsidRPr="00E62E2A">
        <w:rPr>
          <w:szCs w:val="24"/>
        </w:rPr>
        <w:t xml:space="preserve">сертифицирована на соответствие требованиям международных стандартов </w:t>
      </w:r>
      <w:r w:rsidRPr="009D0F75">
        <w:rPr>
          <w:szCs w:val="24"/>
          <w:lang w:val="en-US"/>
        </w:rPr>
        <w:t>ISO</w:t>
      </w:r>
      <w:r w:rsidRPr="009D0F75">
        <w:rPr>
          <w:szCs w:val="24"/>
        </w:rPr>
        <w:t xml:space="preserve"> 9001:20</w:t>
      </w:r>
      <w:r w:rsidR="009D0F75" w:rsidRPr="009D0F75">
        <w:rPr>
          <w:szCs w:val="24"/>
        </w:rPr>
        <w:t>15</w:t>
      </w:r>
      <w:r w:rsidR="0016189E" w:rsidRPr="00E62E2A">
        <w:rPr>
          <w:szCs w:val="24"/>
        </w:rPr>
        <w:t xml:space="preserve">; </w:t>
      </w:r>
      <w:r w:rsidR="00F56F27" w:rsidRPr="00E62E2A">
        <w:rPr>
          <w:szCs w:val="24"/>
        </w:rPr>
        <w:t xml:space="preserve">ISO </w:t>
      </w:r>
      <w:r w:rsidR="0016189E" w:rsidRPr="00E62E2A">
        <w:rPr>
          <w:szCs w:val="24"/>
        </w:rPr>
        <w:t>14001</w:t>
      </w:r>
      <w:r w:rsidR="00F56F27" w:rsidRPr="00E62E2A">
        <w:rPr>
          <w:szCs w:val="24"/>
        </w:rPr>
        <w:t>:20</w:t>
      </w:r>
      <w:r w:rsidR="009D0F75">
        <w:rPr>
          <w:szCs w:val="24"/>
        </w:rPr>
        <w:t>15</w:t>
      </w:r>
      <w:r w:rsidR="00F56F27" w:rsidRPr="00E62E2A">
        <w:rPr>
          <w:szCs w:val="24"/>
        </w:rPr>
        <w:t xml:space="preserve"> и </w:t>
      </w:r>
      <w:r w:rsidR="001E31C9" w:rsidRPr="00E62E2A">
        <w:rPr>
          <w:szCs w:val="24"/>
        </w:rPr>
        <w:t>OHSAS 18001:2007</w:t>
      </w:r>
      <w:r w:rsidRPr="00E62E2A">
        <w:rPr>
          <w:szCs w:val="24"/>
        </w:rPr>
        <w:t xml:space="preserve">. </w:t>
      </w:r>
      <w:r w:rsidR="00B36C5D" w:rsidRPr="00E62E2A">
        <w:rPr>
          <w:szCs w:val="24"/>
        </w:rPr>
        <w:t xml:space="preserve">Внедрена и зарегистрирована в РЭК </w:t>
      </w:r>
      <w:r w:rsidR="001E31C9" w:rsidRPr="00E62E2A">
        <w:rPr>
          <w:szCs w:val="24"/>
        </w:rPr>
        <w:t>систем</w:t>
      </w:r>
      <w:r w:rsidR="00B36C5D" w:rsidRPr="00E62E2A">
        <w:rPr>
          <w:szCs w:val="24"/>
        </w:rPr>
        <w:t>а</w:t>
      </w:r>
      <w:r w:rsidR="001E31C9" w:rsidRPr="00E62E2A">
        <w:rPr>
          <w:szCs w:val="24"/>
        </w:rPr>
        <w:t xml:space="preserve"> энергосбережения</w:t>
      </w:r>
      <w:r w:rsidRPr="00E62E2A">
        <w:rPr>
          <w:szCs w:val="24"/>
        </w:rPr>
        <w:t>.</w:t>
      </w:r>
      <w:r w:rsidR="0049738E" w:rsidRPr="00E62E2A">
        <w:rPr>
          <w:szCs w:val="24"/>
        </w:rPr>
        <w:t xml:space="preserve"> </w:t>
      </w:r>
      <w:r w:rsidR="00500E52" w:rsidRPr="00E62E2A">
        <w:rPr>
          <w:szCs w:val="24"/>
        </w:rPr>
        <w:t>Продукция ОАО «СЗТТ» сертифицирована в области пожарной безопасности</w:t>
      </w:r>
      <w:r w:rsidR="00E62E2A" w:rsidRPr="00E62E2A">
        <w:rPr>
          <w:szCs w:val="24"/>
        </w:rPr>
        <w:t>.</w:t>
      </w:r>
    </w:p>
    <w:p w:rsidR="00B47C83" w:rsidRPr="00634DF0" w:rsidRDefault="008F7F5C">
      <w:pPr>
        <w:pStyle w:val="20"/>
        <w:ind w:firstLine="720"/>
        <w:jc w:val="both"/>
        <w:rPr>
          <w:szCs w:val="24"/>
        </w:rPr>
      </w:pPr>
      <w:r w:rsidRPr="00E62E2A">
        <w:rPr>
          <w:szCs w:val="24"/>
        </w:rPr>
        <w:t>В</w:t>
      </w:r>
      <w:r w:rsidR="00B47C83" w:rsidRPr="00E62E2A">
        <w:rPr>
          <w:szCs w:val="24"/>
        </w:rPr>
        <w:t xml:space="preserve"> числе постоянных</w:t>
      </w:r>
      <w:r w:rsidRPr="00E62E2A">
        <w:rPr>
          <w:szCs w:val="24"/>
        </w:rPr>
        <w:t xml:space="preserve"> клиентов </w:t>
      </w:r>
      <w:r w:rsidR="00B47C83" w:rsidRPr="00E62E2A">
        <w:rPr>
          <w:szCs w:val="24"/>
        </w:rPr>
        <w:t>в 201</w:t>
      </w:r>
      <w:r w:rsidR="002C6AD2">
        <w:rPr>
          <w:szCs w:val="24"/>
        </w:rPr>
        <w:t>8</w:t>
      </w:r>
      <w:r w:rsidR="00B47C83" w:rsidRPr="00E62E2A">
        <w:rPr>
          <w:szCs w:val="24"/>
        </w:rPr>
        <w:t xml:space="preserve"> г. </w:t>
      </w:r>
      <w:r w:rsidRPr="00E62E2A">
        <w:rPr>
          <w:szCs w:val="24"/>
        </w:rPr>
        <w:t xml:space="preserve">остаются </w:t>
      </w:r>
      <w:r w:rsidR="00B47C83" w:rsidRPr="00E62E2A">
        <w:rPr>
          <w:szCs w:val="24"/>
        </w:rPr>
        <w:t>крупные машиностроительные предприятия, ОАО «ФСК ЕЭС», ОАО «Холдинг МРСК», генерирующие компании, Росэнергоатом, Российские железные дороги и другие.</w:t>
      </w:r>
    </w:p>
    <w:p w:rsidR="00B95D54" w:rsidRPr="00634DF0" w:rsidRDefault="00B95D54">
      <w:pPr>
        <w:jc w:val="center"/>
        <w:rPr>
          <w:szCs w:val="24"/>
        </w:rPr>
      </w:pPr>
    </w:p>
    <w:p w:rsidR="00784EA0" w:rsidRPr="00634DF0" w:rsidRDefault="00784EA0">
      <w:pPr>
        <w:jc w:val="center"/>
        <w:rPr>
          <w:szCs w:val="24"/>
        </w:rPr>
      </w:pPr>
      <w:r w:rsidRPr="00B511FB">
        <w:rPr>
          <w:szCs w:val="24"/>
          <w:lang w:val="en-US"/>
        </w:rPr>
        <w:t>V</w:t>
      </w:r>
      <w:r w:rsidR="00BF37E1" w:rsidRPr="00B511FB">
        <w:rPr>
          <w:szCs w:val="24"/>
        </w:rPr>
        <w:t>I</w:t>
      </w:r>
      <w:r w:rsidRPr="00B511FB">
        <w:rPr>
          <w:szCs w:val="24"/>
        </w:rPr>
        <w:t>. Отчет о</w:t>
      </w:r>
      <w:r w:rsidRPr="00634DF0">
        <w:rPr>
          <w:szCs w:val="24"/>
        </w:rPr>
        <w:t xml:space="preserve"> выплате дивидендов по акциям Общества.</w:t>
      </w:r>
    </w:p>
    <w:p w:rsidR="00E07177" w:rsidRPr="00634DF0" w:rsidRDefault="00BE1BBC" w:rsidP="005F7B50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34DF0">
        <w:rPr>
          <w:szCs w:val="24"/>
        </w:rPr>
        <w:t xml:space="preserve">Годовым общим собранием акционеров ОАО «СЗТТ» от </w:t>
      </w:r>
      <w:r w:rsidR="009D46A2">
        <w:rPr>
          <w:szCs w:val="24"/>
        </w:rPr>
        <w:t>2</w:t>
      </w:r>
      <w:r w:rsidR="005F7B50">
        <w:rPr>
          <w:szCs w:val="24"/>
        </w:rPr>
        <w:t>9</w:t>
      </w:r>
      <w:r w:rsidRPr="00634DF0">
        <w:rPr>
          <w:szCs w:val="24"/>
        </w:rPr>
        <w:t>.0</w:t>
      </w:r>
      <w:r w:rsidR="009D46A2">
        <w:rPr>
          <w:szCs w:val="24"/>
        </w:rPr>
        <w:t>5</w:t>
      </w:r>
      <w:r w:rsidRPr="00634DF0">
        <w:rPr>
          <w:szCs w:val="24"/>
        </w:rPr>
        <w:t>.20</w:t>
      </w:r>
      <w:r w:rsidR="00901319" w:rsidRPr="00634DF0">
        <w:rPr>
          <w:szCs w:val="24"/>
        </w:rPr>
        <w:t>1</w:t>
      </w:r>
      <w:r w:rsidR="004C2466">
        <w:rPr>
          <w:szCs w:val="24"/>
        </w:rPr>
        <w:t>8</w:t>
      </w:r>
      <w:r w:rsidRPr="00634DF0">
        <w:rPr>
          <w:szCs w:val="24"/>
        </w:rPr>
        <w:t xml:space="preserve"> (Протокол № </w:t>
      </w:r>
      <w:r w:rsidR="0006413D" w:rsidRPr="00634DF0">
        <w:rPr>
          <w:szCs w:val="24"/>
        </w:rPr>
        <w:t>3</w:t>
      </w:r>
      <w:r w:rsidR="004C2466">
        <w:rPr>
          <w:szCs w:val="24"/>
        </w:rPr>
        <w:t>7</w:t>
      </w:r>
      <w:r w:rsidRPr="00634DF0">
        <w:rPr>
          <w:szCs w:val="24"/>
        </w:rPr>
        <w:t>) было принято решение: «</w:t>
      </w:r>
      <w:r w:rsidR="00B511FB" w:rsidRPr="00B511FB">
        <w:rPr>
          <w:szCs w:val="24"/>
        </w:rPr>
        <w:t>По результатам 2017 г. выплатить дивиденды по акциям ОАО «СЗТТ» в размере 10,00 руб. (Десять руб. 00 коп.) на одну акцию. Дивиденды выплатить в денежной форме (денежными средствами). Направить на выплату дивидендов часть чистой (нераспределенной) прибыли ОАО «СЗТТ» прошлых лет за 2011 г. в размере 14545450,00 руб. (Четырнадцать миллионов пятьсот сорок пять тысяч четыреста пятьдесят руб. 00 коп.).</w:t>
      </w:r>
      <w:r w:rsidRPr="00634DF0">
        <w:rPr>
          <w:szCs w:val="24"/>
        </w:rPr>
        <w:t>»</w:t>
      </w:r>
      <w:r w:rsidR="00D0210A">
        <w:rPr>
          <w:szCs w:val="24"/>
        </w:rPr>
        <w:t xml:space="preserve"> </w:t>
      </w:r>
      <w:r w:rsidR="005F7B50" w:rsidRPr="005F7B50">
        <w:t>В 201</w:t>
      </w:r>
      <w:r w:rsidR="00B511FB">
        <w:t>8</w:t>
      </w:r>
      <w:r w:rsidR="005F7B50" w:rsidRPr="005F7B50">
        <w:t xml:space="preserve"> году акционерам Общества были начислены дивиденды в размере 14 545 т</w:t>
      </w:r>
      <w:r w:rsidR="004B14B4">
        <w:t>ыс</w:t>
      </w:r>
      <w:r w:rsidR="005F7B50" w:rsidRPr="005F7B50">
        <w:t>.</w:t>
      </w:r>
      <w:r w:rsidR="004B14B4">
        <w:t xml:space="preserve"> </w:t>
      </w:r>
      <w:r w:rsidR="005F7B50" w:rsidRPr="005F7B50">
        <w:t>р</w:t>
      </w:r>
      <w:r w:rsidR="004B14B4">
        <w:t>уб</w:t>
      </w:r>
      <w:r w:rsidR="005F7B50" w:rsidRPr="005F7B50">
        <w:t>. и выплачены в размере 12 655 т</w:t>
      </w:r>
      <w:r w:rsidR="004B14B4">
        <w:t>ыс</w:t>
      </w:r>
      <w:r w:rsidR="005F7B50" w:rsidRPr="005F7B50">
        <w:t>.</w:t>
      </w:r>
      <w:r w:rsidR="004B14B4">
        <w:t xml:space="preserve"> </w:t>
      </w:r>
      <w:r w:rsidR="005F7B50" w:rsidRPr="005F7B50">
        <w:t>р</w:t>
      </w:r>
      <w:r w:rsidR="004B14B4">
        <w:t>уб</w:t>
      </w:r>
      <w:r w:rsidR="005F7B50" w:rsidRPr="005F7B50">
        <w:t>., в том числе: юридическим лицам – начислено 4 359 т</w:t>
      </w:r>
      <w:r w:rsidR="004B14B4">
        <w:t>ыс</w:t>
      </w:r>
      <w:r w:rsidR="005F7B50" w:rsidRPr="005F7B50">
        <w:t>.</w:t>
      </w:r>
      <w:r w:rsidR="004B14B4">
        <w:t xml:space="preserve"> </w:t>
      </w:r>
      <w:r w:rsidR="005F7B50" w:rsidRPr="005F7B50">
        <w:t>р</w:t>
      </w:r>
      <w:r w:rsidR="004B14B4">
        <w:t>уб</w:t>
      </w:r>
      <w:r w:rsidR="005F7B50" w:rsidRPr="005F7B50">
        <w:t>., выплачено 3 79</w:t>
      </w:r>
      <w:r w:rsidR="00B511FB">
        <w:t>3</w:t>
      </w:r>
      <w:r w:rsidR="005F7B50" w:rsidRPr="005F7B50">
        <w:t xml:space="preserve"> т</w:t>
      </w:r>
      <w:r w:rsidR="004B14B4">
        <w:t>ыс</w:t>
      </w:r>
      <w:r w:rsidR="005F7B50" w:rsidRPr="005F7B50">
        <w:t>.</w:t>
      </w:r>
      <w:r w:rsidR="004B14B4">
        <w:t xml:space="preserve"> </w:t>
      </w:r>
      <w:r w:rsidR="005F7B50" w:rsidRPr="005F7B50">
        <w:t>р</w:t>
      </w:r>
      <w:r w:rsidR="004B14B4">
        <w:t>уб</w:t>
      </w:r>
      <w:r w:rsidR="005F7B50" w:rsidRPr="005F7B50">
        <w:t>.</w:t>
      </w:r>
      <w:r w:rsidR="004B14B4">
        <w:t xml:space="preserve">; </w:t>
      </w:r>
      <w:r w:rsidR="005F7B50" w:rsidRPr="005F7B50">
        <w:t>физическим лицам – начислено 10 186 т</w:t>
      </w:r>
      <w:r w:rsidR="004B14B4">
        <w:t>ыс</w:t>
      </w:r>
      <w:r w:rsidR="005F7B50" w:rsidRPr="005F7B50">
        <w:t>.</w:t>
      </w:r>
      <w:r w:rsidR="004B14B4">
        <w:t xml:space="preserve"> </w:t>
      </w:r>
      <w:r w:rsidR="005F7B50" w:rsidRPr="005F7B50">
        <w:t>р</w:t>
      </w:r>
      <w:r w:rsidR="004B14B4">
        <w:t>уб</w:t>
      </w:r>
      <w:r w:rsidR="005F7B50" w:rsidRPr="005F7B50">
        <w:t>., выплачено 8 86</w:t>
      </w:r>
      <w:r w:rsidR="00B511FB">
        <w:t>2</w:t>
      </w:r>
      <w:r w:rsidR="005F7B50" w:rsidRPr="005F7B50">
        <w:t xml:space="preserve"> т</w:t>
      </w:r>
      <w:r w:rsidR="004B14B4">
        <w:t>ыс</w:t>
      </w:r>
      <w:r w:rsidR="005F7B50" w:rsidRPr="005F7B50">
        <w:t>.</w:t>
      </w:r>
      <w:r w:rsidR="004B14B4">
        <w:t xml:space="preserve"> </w:t>
      </w:r>
      <w:r w:rsidR="005F7B50" w:rsidRPr="005F7B50">
        <w:t>р</w:t>
      </w:r>
      <w:r w:rsidR="004B14B4">
        <w:t>уб</w:t>
      </w:r>
      <w:r w:rsidR="005F7B50" w:rsidRPr="005F7B50">
        <w:t>.</w:t>
      </w:r>
      <w:r w:rsidR="004B14B4">
        <w:t xml:space="preserve"> </w:t>
      </w:r>
      <w:r w:rsidR="005F7B50" w:rsidRPr="005F7B50">
        <w:t>Налог на прибыль, НДФЛ рассчитаны в соответствии с законодательством и уплачены в полном объеме.</w:t>
      </w:r>
    </w:p>
    <w:p w:rsidR="000C6CAD" w:rsidRPr="00634DF0" w:rsidRDefault="000C6CAD">
      <w:pPr>
        <w:jc w:val="center"/>
        <w:rPr>
          <w:szCs w:val="24"/>
        </w:rPr>
      </w:pPr>
    </w:p>
    <w:p w:rsidR="00784EA0" w:rsidRPr="00634DF0" w:rsidRDefault="00784EA0">
      <w:pPr>
        <w:jc w:val="center"/>
        <w:rPr>
          <w:szCs w:val="24"/>
        </w:rPr>
      </w:pPr>
      <w:r w:rsidRPr="00410289">
        <w:rPr>
          <w:szCs w:val="24"/>
          <w:lang w:val="en-US"/>
        </w:rPr>
        <w:t>V</w:t>
      </w:r>
      <w:r w:rsidR="00BF37E1" w:rsidRPr="00410289">
        <w:rPr>
          <w:szCs w:val="24"/>
        </w:rPr>
        <w:t>I</w:t>
      </w:r>
      <w:r w:rsidRPr="00410289">
        <w:rPr>
          <w:szCs w:val="24"/>
          <w:lang w:val="en-US"/>
        </w:rPr>
        <w:t>I</w:t>
      </w:r>
      <w:r w:rsidRPr="00E62E2A">
        <w:rPr>
          <w:szCs w:val="24"/>
        </w:rPr>
        <w:t>. Основные</w:t>
      </w:r>
      <w:r w:rsidRPr="00634DF0">
        <w:rPr>
          <w:szCs w:val="24"/>
        </w:rPr>
        <w:t xml:space="preserve"> факторы риска, связанные с деятельностью Общества.</w:t>
      </w:r>
    </w:p>
    <w:p w:rsidR="00784EA0" w:rsidRPr="00634DF0" w:rsidRDefault="00784EA0">
      <w:pPr>
        <w:ind w:firstLine="720"/>
        <w:jc w:val="both"/>
        <w:rPr>
          <w:szCs w:val="24"/>
        </w:rPr>
      </w:pPr>
      <w:r w:rsidRPr="00634DF0">
        <w:rPr>
          <w:szCs w:val="24"/>
        </w:rPr>
        <w:t>1. Отраслевые риски</w:t>
      </w:r>
      <w:r w:rsidR="008F11DA" w:rsidRPr="00634DF0">
        <w:rPr>
          <w:szCs w:val="24"/>
        </w:rPr>
        <w:t xml:space="preserve">. </w:t>
      </w:r>
      <w:r w:rsidRPr="00634DF0">
        <w:rPr>
          <w:szCs w:val="24"/>
        </w:rPr>
        <w:t>Возможное ухудшение ситуации в отрасли эмитента не должно оказать существенного влияния на его деятельность и исполнение обязательств по ценным бумагам в связи со стабильностью деятельности эмитента и высокой конкурентоспособностью. Риски, связанные с возможным изменением цен на сырье, услуги, используемые эмитентом в своей деятельности, как на внутреннем так и внешнем рынках, не должны оказать существенного влияния на деятельность эмитента и исполнение обязательств по ценным бумагам. Риски, связанные с возможным изменением цен на продукцию и/или услуги эмитента, как на внутреннем так и внешнем рынках, не окажут существенного влияния на деятельность эмитента и исполнение обязательств по ценным бумагам.</w:t>
      </w:r>
    </w:p>
    <w:p w:rsidR="00784EA0" w:rsidRPr="00634DF0" w:rsidRDefault="00784EA0">
      <w:pPr>
        <w:ind w:firstLine="720"/>
        <w:jc w:val="both"/>
        <w:rPr>
          <w:szCs w:val="24"/>
        </w:rPr>
      </w:pPr>
      <w:r w:rsidRPr="00634DF0">
        <w:rPr>
          <w:szCs w:val="24"/>
        </w:rPr>
        <w:t>2. Страновые и региональные риски</w:t>
      </w:r>
      <w:r w:rsidR="008F11DA" w:rsidRPr="00634DF0">
        <w:rPr>
          <w:szCs w:val="24"/>
        </w:rPr>
        <w:t xml:space="preserve">. </w:t>
      </w:r>
      <w:r w:rsidRPr="00634DF0">
        <w:rPr>
          <w:rStyle w:val="SUBST"/>
          <w:b w:val="0"/>
          <w:i w:val="0"/>
          <w:sz w:val="24"/>
          <w:szCs w:val="24"/>
        </w:rPr>
        <w:t xml:space="preserve">Эмитент зарегистрирован в качестве налогоплательщика в Уральском экономическом регионе России, в Свердловской области, экономические перспективы развития которого положительны. Прогноз эмитента в отношении возможного изменения ситуации в регионе оптимистичен. </w:t>
      </w:r>
    </w:p>
    <w:p w:rsidR="00784EA0" w:rsidRPr="00634DF0" w:rsidRDefault="00784EA0">
      <w:pPr>
        <w:ind w:firstLine="720"/>
        <w:jc w:val="both"/>
        <w:rPr>
          <w:szCs w:val="24"/>
        </w:rPr>
      </w:pPr>
      <w:r w:rsidRPr="00634DF0">
        <w:rPr>
          <w:szCs w:val="24"/>
        </w:rPr>
        <w:t>3. Финансовые риски</w:t>
      </w:r>
      <w:r w:rsidR="008F11DA" w:rsidRPr="00634DF0">
        <w:rPr>
          <w:szCs w:val="24"/>
        </w:rPr>
        <w:t xml:space="preserve">. </w:t>
      </w:r>
      <w:r w:rsidRPr="00634DF0">
        <w:rPr>
          <w:rStyle w:val="SUBST"/>
          <w:b w:val="0"/>
          <w:i w:val="0"/>
          <w:sz w:val="24"/>
          <w:szCs w:val="24"/>
        </w:rPr>
        <w:t>Колебания валютного курса не оказывают существенного влияния на деятельность эмитента. Э</w:t>
      </w:r>
      <w:r w:rsidRPr="00634DF0">
        <w:rPr>
          <w:szCs w:val="24"/>
        </w:rPr>
        <w:t xml:space="preserve">митент не подвержен рискам, связанным с изменением процентных ставок, курса обмена иностранных валют, в связи с деятельностью эмитента. Хеджирование не осуществляется эмитентом. Финансовое состояние эмитента, его ликвидность, источники финансирования, результаты деятельности и т.п. изменению валютного курса (валютные риски) не подвержены. Отрицательного влияния изменения валютного курса и процентных ставок на деятельность эмитента не имеется, поскольку подавляющее большинство расчетов эмитента ведется в рублях РФ. Выплаты по ценным бумагам </w:t>
      </w:r>
      <w:r w:rsidR="001C485A" w:rsidRPr="00634DF0">
        <w:rPr>
          <w:szCs w:val="24"/>
        </w:rPr>
        <w:t xml:space="preserve">(кроме дивидендов по акциям) </w:t>
      </w:r>
      <w:r w:rsidRPr="00634DF0">
        <w:rPr>
          <w:szCs w:val="24"/>
        </w:rPr>
        <w:t xml:space="preserve">эмитентом не производятся. Поскольку указанные финансовые риски практически отсутствуют, показатели финансовой отчетности эмитента не подвержены изменению в результате влияния указанных финансовых рисков. </w:t>
      </w:r>
    </w:p>
    <w:p w:rsidR="00784EA0" w:rsidRPr="00634DF0" w:rsidRDefault="00784EA0">
      <w:pPr>
        <w:ind w:firstLine="720"/>
        <w:jc w:val="both"/>
        <w:rPr>
          <w:szCs w:val="24"/>
        </w:rPr>
      </w:pPr>
      <w:r w:rsidRPr="00634DF0">
        <w:rPr>
          <w:szCs w:val="24"/>
        </w:rPr>
        <w:t>4. Правовые риски</w:t>
      </w:r>
      <w:r w:rsidR="008F11DA" w:rsidRPr="00634DF0">
        <w:rPr>
          <w:szCs w:val="24"/>
        </w:rPr>
        <w:t xml:space="preserve">. </w:t>
      </w:r>
      <w:r w:rsidRPr="00634DF0">
        <w:rPr>
          <w:szCs w:val="24"/>
        </w:rPr>
        <w:t>Правовые риски, связанные с деятельностью эмитента, как для внутреннего так и внешнего рынков, практически отсутствуют. Текущих судебных процессов,</w:t>
      </w:r>
      <w:r w:rsidR="001C485A" w:rsidRPr="00634DF0">
        <w:rPr>
          <w:szCs w:val="24"/>
        </w:rPr>
        <w:t xml:space="preserve"> могущих негативно повлиять на деятельность Общества,</w:t>
      </w:r>
      <w:r w:rsidRPr="00634DF0">
        <w:rPr>
          <w:szCs w:val="24"/>
        </w:rPr>
        <w:t xml:space="preserve"> в которых участвует эмитент, не имеется.</w:t>
      </w:r>
    </w:p>
    <w:p w:rsidR="00784EA0" w:rsidRPr="00634DF0" w:rsidRDefault="00784EA0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634DF0">
        <w:rPr>
          <w:szCs w:val="24"/>
        </w:rPr>
        <w:lastRenderedPageBreak/>
        <w:t>5. Риски, связанные с деятельностью эмитента</w:t>
      </w:r>
      <w:r w:rsidR="008F11DA" w:rsidRPr="00634DF0">
        <w:rPr>
          <w:szCs w:val="24"/>
        </w:rPr>
        <w:t xml:space="preserve">. </w:t>
      </w:r>
      <w:r w:rsidRPr="00634DF0">
        <w:rPr>
          <w:szCs w:val="24"/>
        </w:rPr>
        <w:t>Рисков, свойственных исключительно эмитенту не имеется. Возможность продлить действие лицензии эмитента на ведение определенного вида деятельности имеется; использования объектов, нахождение которых в обороте ограничено (включая природные ресурсы), у эмитента не имеется; возможной ответственности эмитента по долгам третьих лиц, в том числе дочерних обществ у эмитента не имеется.</w:t>
      </w:r>
    </w:p>
    <w:p w:rsidR="00E832C2" w:rsidRPr="00634DF0" w:rsidRDefault="00E832C2">
      <w:pPr>
        <w:pStyle w:val="a6"/>
        <w:jc w:val="center"/>
        <w:rPr>
          <w:rStyle w:val="SUBST"/>
          <w:rFonts w:ascii="Times New Roman" w:hAnsi="Times New Roman"/>
          <w:b w:val="0"/>
          <w:i w:val="0"/>
          <w:sz w:val="24"/>
          <w:szCs w:val="24"/>
        </w:rPr>
      </w:pPr>
    </w:p>
    <w:p w:rsidR="005547FA" w:rsidRPr="00634DF0" w:rsidRDefault="00784EA0" w:rsidP="00E832C2">
      <w:pPr>
        <w:pStyle w:val="a6"/>
        <w:jc w:val="center"/>
        <w:rPr>
          <w:rStyle w:val="SUBST"/>
          <w:rFonts w:ascii="Times New Roman" w:hAnsi="Times New Roman"/>
          <w:b w:val="0"/>
          <w:i w:val="0"/>
          <w:sz w:val="24"/>
          <w:szCs w:val="24"/>
        </w:rPr>
      </w:pPr>
      <w:r w:rsidRPr="00634DF0">
        <w:rPr>
          <w:rStyle w:val="SUBST"/>
          <w:rFonts w:ascii="Times New Roman" w:hAnsi="Times New Roman"/>
          <w:b w:val="0"/>
          <w:i w:val="0"/>
          <w:sz w:val="24"/>
          <w:szCs w:val="24"/>
          <w:lang w:val="en-US"/>
        </w:rPr>
        <w:t>VI</w:t>
      </w:r>
      <w:r w:rsidR="00BF37E1"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>I</w:t>
      </w:r>
      <w:r w:rsidRPr="00634DF0">
        <w:rPr>
          <w:rStyle w:val="SUBST"/>
          <w:rFonts w:ascii="Times New Roman" w:hAnsi="Times New Roman"/>
          <w:b w:val="0"/>
          <w:i w:val="0"/>
          <w:sz w:val="24"/>
          <w:szCs w:val="24"/>
          <w:lang w:val="en-US"/>
        </w:rPr>
        <w:t>I</w:t>
      </w:r>
      <w:r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>. Перечень совершенных Обществом в отчетном году крупных сделок и сделок, в совершении которых имеется заинтересованность.</w:t>
      </w:r>
    </w:p>
    <w:p w:rsidR="00776E6F" w:rsidRPr="00634DF0" w:rsidRDefault="001834C8">
      <w:pPr>
        <w:pStyle w:val="a6"/>
        <w:ind w:firstLine="720"/>
        <w:rPr>
          <w:rStyle w:val="SUBST"/>
          <w:rFonts w:ascii="Times New Roman" w:hAnsi="Times New Roman"/>
          <w:b w:val="0"/>
          <w:i w:val="0"/>
          <w:sz w:val="24"/>
          <w:szCs w:val="24"/>
        </w:rPr>
      </w:pPr>
      <w:r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>За 20</w:t>
      </w:r>
      <w:r w:rsidR="00B45758"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>1</w:t>
      </w:r>
      <w:r w:rsidR="00BD2880">
        <w:rPr>
          <w:rStyle w:val="SUBST"/>
          <w:rFonts w:ascii="Times New Roman" w:hAnsi="Times New Roman"/>
          <w:b w:val="0"/>
          <w:i w:val="0"/>
          <w:sz w:val="24"/>
          <w:szCs w:val="24"/>
        </w:rPr>
        <w:t>8</w:t>
      </w:r>
      <w:r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 xml:space="preserve"> год Обществом к</w:t>
      </w:r>
      <w:r w:rsidR="00784EA0"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>рупных сделок</w:t>
      </w:r>
      <w:r w:rsidR="00286FCF"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 xml:space="preserve"> и сделок, в совершении которых имеется заинтересованность, </w:t>
      </w:r>
      <w:r w:rsidR="00784EA0"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776E6F" w:rsidRPr="00634DF0">
        <w:rPr>
          <w:rStyle w:val="SUBST"/>
          <w:rFonts w:ascii="Times New Roman" w:hAnsi="Times New Roman"/>
          <w:b w:val="0"/>
          <w:i w:val="0"/>
          <w:sz w:val="24"/>
          <w:szCs w:val="24"/>
        </w:rPr>
        <w:t>совершалось.</w:t>
      </w:r>
    </w:p>
    <w:p w:rsidR="003D7169" w:rsidRPr="00634DF0" w:rsidRDefault="003D7169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784EA0" w:rsidRPr="00634DF0" w:rsidRDefault="00784EA0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410289">
        <w:rPr>
          <w:szCs w:val="24"/>
          <w:lang w:val="en-US"/>
        </w:rPr>
        <w:t>I</w:t>
      </w:r>
      <w:r w:rsidR="00BF37E1" w:rsidRPr="00410289">
        <w:rPr>
          <w:szCs w:val="24"/>
        </w:rPr>
        <w:t>X</w:t>
      </w:r>
      <w:r w:rsidRPr="00634DF0">
        <w:rPr>
          <w:szCs w:val="24"/>
        </w:rPr>
        <w:t>. Состав Совета директоров ОАО «СЗТТ»</w:t>
      </w:r>
    </w:p>
    <w:p w:rsidR="00784EA0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1. Суетин Андрей Леонидович – председатель Совета директоров,</w:t>
      </w:r>
    </w:p>
    <w:p w:rsidR="00053AE7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2. Бегунов Алексей Анатольевич, 3. Гусева Марина Юрьевна, 4. Минеева Светлана Ефимовна</w:t>
      </w:r>
      <w:r w:rsidR="009770E1" w:rsidRPr="00634DF0">
        <w:rPr>
          <w:szCs w:val="24"/>
        </w:rPr>
        <w:t>, 5. Паздникова-Старцева Наталья Викторовна</w:t>
      </w:r>
      <w:r w:rsidRPr="00634DF0">
        <w:rPr>
          <w:szCs w:val="24"/>
        </w:rPr>
        <w:t xml:space="preserve"> – члены Совета директоров ОАО «СЗТТ»</w:t>
      </w:r>
      <w:r w:rsidR="00230E1C">
        <w:rPr>
          <w:szCs w:val="24"/>
        </w:rPr>
        <w:t xml:space="preserve">. </w:t>
      </w:r>
      <w:r w:rsidR="00053AE7" w:rsidRPr="00634DF0">
        <w:rPr>
          <w:szCs w:val="24"/>
        </w:rPr>
        <w:t>Изменений в составе Совета директоров ОАО «СЗТТ» в отчетном году не происходило.</w:t>
      </w:r>
    </w:p>
    <w:p w:rsidR="00784EA0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Сведения о членах Совета директоров ОАО «СЗТТ»:</w:t>
      </w:r>
    </w:p>
    <w:p w:rsidR="00784EA0" w:rsidRPr="00634DF0" w:rsidRDefault="00784EA0" w:rsidP="000016A4">
      <w:pPr>
        <w:ind w:firstLine="720"/>
        <w:jc w:val="both"/>
        <w:rPr>
          <w:szCs w:val="24"/>
        </w:rPr>
      </w:pPr>
      <w:r w:rsidRPr="00634DF0">
        <w:rPr>
          <w:szCs w:val="24"/>
        </w:rPr>
        <w:t>1. Суетин Андрей Леонидович – председатель Совета директоров, технический директор ОАО «СЗТТ», год рождения 1964, образование высшее; доля участия в уставном капитале Общества (доля принадлежащих обыкновенных акций Общества) на 31.12.20</w:t>
      </w:r>
      <w:r w:rsidR="00053AE7" w:rsidRPr="00634DF0">
        <w:rPr>
          <w:szCs w:val="24"/>
        </w:rPr>
        <w:t>1</w:t>
      </w:r>
      <w:r w:rsidR="00BD2880">
        <w:rPr>
          <w:szCs w:val="24"/>
        </w:rPr>
        <w:t>8</w:t>
      </w:r>
      <w:r w:rsidRPr="00634DF0">
        <w:rPr>
          <w:szCs w:val="24"/>
        </w:rPr>
        <w:t xml:space="preserve">: </w:t>
      </w:r>
      <w:r w:rsidR="005F50F6" w:rsidRPr="00634DF0">
        <w:rPr>
          <w:szCs w:val="24"/>
        </w:rPr>
        <w:t>2</w:t>
      </w:r>
      <w:r w:rsidR="00D30D72" w:rsidRPr="00634DF0">
        <w:rPr>
          <w:szCs w:val="24"/>
        </w:rPr>
        <w:t>7</w:t>
      </w:r>
      <w:r w:rsidRPr="00634DF0">
        <w:rPr>
          <w:szCs w:val="24"/>
        </w:rPr>
        <w:t>,</w:t>
      </w:r>
      <w:r w:rsidR="00D30D72" w:rsidRPr="00634DF0">
        <w:rPr>
          <w:szCs w:val="24"/>
        </w:rPr>
        <w:t>14</w:t>
      </w:r>
      <w:r w:rsidRPr="00634DF0">
        <w:rPr>
          <w:szCs w:val="24"/>
        </w:rPr>
        <w:t>%;</w:t>
      </w:r>
    </w:p>
    <w:p w:rsidR="006E350E" w:rsidRPr="00634DF0" w:rsidRDefault="00C97BA3" w:rsidP="000016A4">
      <w:pPr>
        <w:ind w:firstLine="720"/>
        <w:jc w:val="both"/>
        <w:rPr>
          <w:szCs w:val="24"/>
        </w:rPr>
      </w:pPr>
      <w:r w:rsidRPr="00634DF0">
        <w:rPr>
          <w:szCs w:val="24"/>
        </w:rPr>
        <w:t>сделки по приобретению или отчуждению акций акционерного общества:</w:t>
      </w:r>
      <w:r w:rsidR="00966EE1" w:rsidRPr="00634DF0">
        <w:rPr>
          <w:szCs w:val="24"/>
        </w:rPr>
        <w:t xml:space="preserve"> не совершались.</w:t>
      </w:r>
    </w:p>
    <w:p w:rsidR="00784EA0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2. Бегунов Алексей Анатольевич – член Совета директоров, Генеральный директор ОАО «СЗТТ», год рождения 1963, образование высшее; доля участия в уставном капитале Общества (доля принадлежащих обыкновенных акций Общества) на 31.12.20</w:t>
      </w:r>
      <w:r w:rsidR="00053AE7" w:rsidRPr="00634DF0">
        <w:rPr>
          <w:szCs w:val="24"/>
        </w:rPr>
        <w:t>1</w:t>
      </w:r>
      <w:r w:rsidR="00BD2880">
        <w:rPr>
          <w:szCs w:val="24"/>
        </w:rPr>
        <w:t>8</w:t>
      </w:r>
      <w:r w:rsidRPr="00634DF0">
        <w:rPr>
          <w:szCs w:val="24"/>
        </w:rPr>
        <w:t>: 1</w:t>
      </w:r>
      <w:r w:rsidR="005F50F6" w:rsidRPr="00634DF0">
        <w:rPr>
          <w:szCs w:val="24"/>
        </w:rPr>
        <w:t>8</w:t>
      </w:r>
      <w:r w:rsidRPr="00634DF0">
        <w:rPr>
          <w:szCs w:val="24"/>
        </w:rPr>
        <w:t>,</w:t>
      </w:r>
      <w:r w:rsidR="005F50F6" w:rsidRPr="00634DF0">
        <w:rPr>
          <w:szCs w:val="24"/>
        </w:rPr>
        <w:t>61</w:t>
      </w:r>
      <w:r w:rsidRPr="00634DF0">
        <w:rPr>
          <w:szCs w:val="24"/>
        </w:rPr>
        <w:t>%;</w:t>
      </w:r>
    </w:p>
    <w:p w:rsidR="00CE4719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сделки по приобретению или отчуждению акций акционерного общества:</w:t>
      </w:r>
      <w:r w:rsidR="00CE4719" w:rsidRPr="00634DF0">
        <w:rPr>
          <w:szCs w:val="24"/>
        </w:rPr>
        <w:t xml:space="preserve"> не совершались.</w:t>
      </w:r>
    </w:p>
    <w:p w:rsidR="00784EA0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3. Гусева Марина Юрьевна – член Совета директоров, коммерческий директор ОАО «СЗТТ», год рождения 1962, образование высшее; доля участия в уставном капитале Общества (доля принадлежащих обыкновенных акций Общества) на 31.12.20</w:t>
      </w:r>
      <w:r w:rsidR="00053AE7" w:rsidRPr="00634DF0">
        <w:rPr>
          <w:szCs w:val="24"/>
        </w:rPr>
        <w:t>1</w:t>
      </w:r>
      <w:r w:rsidR="00BD2880">
        <w:rPr>
          <w:szCs w:val="24"/>
        </w:rPr>
        <w:t>8</w:t>
      </w:r>
      <w:r w:rsidRPr="00634DF0">
        <w:rPr>
          <w:szCs w:val="24"/>
        </w:rPr>
        <w:t>: 1</w:t>
      </w:r>
      <w:r w:rsidR="005F50F6" w:rsidRPr="00634DF0">
        <w:rPr>
          <w:szCs w:val="24"/>
        </w:rPr>
        <w:t>8</w:t>
      </w:r>
      <w:r w:rsidRPr="00634DF0">
        <w:rPr>
          <w:szCs w:val="24"/>
        </w:rPr>
        <w:t>,</w:t>
      </w:r>
      <w:r w:rsidR="005F50F6" w:rsidRPr="00634DF0">
        <w:rPr>
          <w:szCs w:val="24"/>
        </w:rPr>
        <w:t>69</w:t>
      </w:r>
      <w:r w:rsidRPr="00634DF0">
        <w:rPr>
          <w:szCs w:val="24"/>
        </w:rPr>
        <w:t>%;</w:t>
      </w:r>
    </w:p>
    <w:p w:rsidR="00CE4719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сделки по приобретению или отчуждению акций акционерного общества:</w:t>
      </w:r>
      <w:r w:rsidR="00CE4719" w:rsidRPr="00634DF0">
        <w:rPr>
          <w:szCs w:val="24"/>
        </w:rPr>
        <w:t xml:space="preserve"> не совершались.</w:t>
      </w:r>
    </w:p>
    <w:p w:rsidR="00784EA0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4. Минеева Светлана Ефимовна – член Совета директоров, главный бухгалтер ОАО «СЗТТ», год рождения 1956, образование высшее; доля участия в уставном капитале Общества (доля принадлежащих обыкновенных акций Общества) на 31.12.20</w:t>
      </w:r>
      <w:r w:rsidR="00053AE7" w:rsidRPr="00634DF0">
        <w:rPr>
          <w:szCs w:val="24"/>
        </w:rPr>
        <w:t>1</w:t>
      </w:r>
      <w:r w:rsidR="00BD2880">
        <w:rPr>
          <w:szCs w:val="24"/>
        </w:rPr>
        <w:t>8</w:t>
      </w:r>
      <w:r w:rsidRPr="00634DF0">
        <w:rPr>
          <w:szCs w:val="24"/>
        </w:rPr>
        <w:t xml:space="preserve">: </w:t>
      </w:r>
      <w:r w:rsidR="005F50F6" w:rsidRPr="00634DF0">
        <w:rPr>
          <w:szCs w:val="24"/>
        </w:rPr>
        <w:t>2</w:t>
      </w:r>
      <w:r w:rsidRPr="00634DF0">
        <w:rPr>
          <w:szCs w:val="24"/>
        </w:rPr>
        <w:t>,</w:t>
      </w:r>
      <w:r w:rsidR="005F50F6" w:rsidRPr="00634DF0">
        <w:rPr>
          <w:szCs w:val="24"/>
        </w:rPr>
        <w:t>25</w:t>
      </w:r>
      <w:r w:rsidRPr="00634DF0">
        <w:rPr>
          <w:szCs w:val="24"/>
        </w:rPr>
        <w:t>%;</w:t>
      </w:r>
    </w:p>
    <w:p w:rsidR="00CE4719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сделки по приобретению или отчуждению акций акционерного общества:</w:t>
      </w:r>
      <w:r w:rsidR="00CE4719" w:rsidRPr="00634DF0">
        <w:rPr>
          <w:szCs w:val="24"/>
        </w:rPr>
        <w:t xml:space="preserve"> не совершались.</w:t>
      </w:r>
    </w:p>
    <w:p w:rsidR="002B029D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 xml:space="preserve">5. </w:t>
      </w:r>
      <w:r w:rsidR="00CE4719" w:rsidRPr="00634DF0">
        <w:rPr>
          <w:szCs w:val="24"/>
        </w:rPr>
        <w:t>Паздникова-Старцева Наталья Викторовна</w:t>
      </w:r>
      <w:r w:rsidRPr="00634DF0">
        <w:rPr>
          <w:szCs w:val="24"/>
        </w:rPr>
        <w:t xml:space="preserve"> – член Совета директоров, акционер</w:t>
      </w:r>
      <w:r w:rsidR="00CE4719" w:rsidRPr="00634DF0">
        <w:rPr>
          <w:szCs w:val="24"/>
        </w:rPr>
        <w:t>ом</w:t>
      </w:r>
      <w:r w:rsidRPr="00634DF0">
        <w:rPr>
          <w:szCs w:val="24"/>
        </w:rPr>
        <w:t xml:space="preserve"> Общества</w:t>
      </w:r>
      <w:r w:rsidR="00CE4719" w:rsidRPr="00634DF0">
        <w:rPr>
          <w:szCs w:val="24"/>
        </w:rPr>
        <w:t xml:space="preserve"> не является</w:t>
      </w:r>
      <w:r w:rsidRPr="00634DF0">
        <w:rPr>
          <w:szCs w:val="24"/>
        </w:rPr>
        <w:t>, год рождения 19</w:t>
      </w:r>
      <w:r w:rsidR="000514FA" w:rsidRPr="00634DF0">
        <w:rPr>
          <w:szCs w:val="24"/>
        </w:rPr>
        <w:t>76</w:t>
      </w:r>
      <w:r w:rsidRPr="00634DF0">
        <w:rPr>
          <w:szCs w:val="24"/>
        </w:rPr>
        <w:t>, образование высшее; доля участия в уставном капитале Общества (доля принадлежащих обыкновенных акций Общества) на 31.12.20</w:t>
      </w:r>
      <w:r w:rsidR="00053AE7" w:rsidRPr="00634DF0">
        <w:rPr>
          <w:szCs w:val="24"/>
        </w:rPr>
        <w:t>1</w:t>
      </w:r>
      <w:r w:rsidR="00BD2880">
        <w:rPr>
          <w:szCs w:val="24"/>
        </w:rPr>
        <w:t>8</w:t>
      </w:r>
      <w:r w:rsidRPr="00634DF0">
        <w:rPr>
          <w:szCs w:val="24"/>
        </w:rPr>
        <w:t xml:space="preserve">: </w:t>
      </w:r>
      <w:r w:rsidR="00CE4719" w:rsidRPr="00634DF0">
        <w:rPr>
          <w:szCs w:val="24"/>
        </w:rPr>
        <w:t>0</w:t>
      </w:r>
      <w:r w:rsidRPr="00634DF0">
        <w:rPr>
          <w:szCs w:val="24"/>
        </w:rPr>
        <w:t>%;</w:t>
      </w:r>
    </w:p>
    <w:p w:rsidR="002B029D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сделки по приобретению или отчуждению акций акционерного общества</w:t>
      </w:r>
      <w:r w:rsidR="002B029D" w:rsidRPr="00634DF0">
        <w:rPr>
          <w:szCs w:val="24"/>
        </w:rPr>
        <w:t>:</w:t>
      </w:r>
      <w:r w:rsidR="008F477C" w:rsidRPr="00634DF0">
        <w:rPr>
          <w:szCs w:val="24"/>
        </w:rPr>
        <w:t xml:space="preserve"> не совершались.</w:t>
      </w:r>
    </w:p>
    <w:p w:rsidR="00DC00CE" w:rsidRPr="00634DF0" w:rsidRDefault="00DC00CE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784EA0" w:rsidRPr="00634DF0" w:rsidRDefault="00784EA0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634DF0">
        <w:rPr>
          <w:szCs w:val="24"/>
          <w:lang w:val="en-US"/>
        </w:rPr>
        <w:t>X</w:t>
      </w:r>
      <w:r w:rsidRPr="00634DF0">
        <w:rPr>
          <w:szCs w:val="24"/>
        </w:rPr>
        <w:t>. Единоличный исполнительный орган ОАО «СЗТТ»</w:t>
      </w:r>
    </w:p>
    <w:p w:rsidR="00CE4719" w:rsidRPr="00634DF0" w:rsidRDefault="00CE4719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Бегунов Алексей Анатольевич – член Совета директоров, Генеральный директор ОАО «СЗТТ», год рождения 1963, образование высшее; доля участия в уставном капитале Общества (доля принадлежащих обыкновенных акций Общества) на 31.12.20</w:t>
      </w:r>
      <w:r w:rsidR="003B01AA" w:rsidRPr="00634DF0">
        <w:rPr>
          <w:szCs w:val="24"/>
        </w:rPr>
        <w:t>1</w:t>
      </w:r>
      <w:r w:rsidR="00BD2880">
        <w:rPr>
          <w:szCs w:val="24"/>
        </w:rPr>
        <w:t>8</w:t>
      </w:r>
      <w:r w:rsidRPr="00634DF0">
        <w:rPr>
          <w:szCs w:val="24"/>
        </w:rPr>
        <w:t>: 18,61%;</w:t>
      </w:r>
    </w:p>
    <w:p w:rsidR="00CE4719" w:rsidRPr="00634DF0" w:rsidRDefault="00CE4719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сделки по приобретению или отчуждению акций акционерного общества: не совершались.</w:t>
      </w:r>
    </w:p>
    <w:p w:rsidR="00784EA0" w:rsidRPr="00634DF0" w:rsidRDefault="00784EA0" w:rsidP="000016A4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634DF0">
        <w:rPr>
          <w:szCs w:val="24"/>
        </w:rPr>
        <w:t>Коллегиальный исполнительный орган Уставом не предусмотрен.</w:t>
      </w:r>
    </w:p>
    <w:p w:rsidR="00B95D54" w:rsidRPr="00634DF0" w:rsidRDefault="00B95D54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4"/>
        </w:rPr>
      </w:pPr>
    </w:p>
    <w:p w:rsidR="00AB3EB3" w:rsidRDefault="00784EA0" w:rsidP="004F33DA">
      <w:pPr>
        <w:autoSpaceDE w:val="0"/>
        <w:autoSpaceDN w:val="0"/>
        <w:adjustRightInd w:val="0"/>
        <w:jc w:val="center"/>
        <w:rPr>
          <w:szCs w:val="24"/>
        </w:rPr>
      </w:pPr>
      <w:r w:rsidRPr="00634DF0">
        <w:rPr>
          <w:szCs w:val="24"/>
        </w:rPr>
        <w:t>Х</w:t>
      </w:r>
      <w:r w:rsidR="00BF37E1" w:rsidRPr="00634DF0">
        <w:rPr>
          <w:szCs w:val="24"/>
        </w:rPr>
        <w:t>I</w:t>
      </w:r>
      <w:r w:rsidRPr="00634DF0">
        <w:rPr>
          <w:szCs w:val="24"/>
        </w:rPr>
        <w:t xml:space="preserve">. </w:t>
      </w:r>
      <w:r w:rsidR="004F33DA" w:rsidRPr="00634DF0">
        <w:rPr>
          <w:szCs w:val="24"/>
        </w:rPr>
        <w:t>Основные положения политики ОАО «СЗТТ» в области вознаграждения и (или)</w:t>
      </w:r>
    </w:p>
    <w:p w:rsidR="004F33DA" w:rsidRPr="00634DF0" w:rsidRDefault="004F33DA" w:rsidP="004F33DA">
      <w:pPr>
        <w:autoSpaceDE w:val="0"/>
        <w:autoSpaceDN w:val="0"/>
        <w:adjustRightInd w:val="0"/>
        <w:jc w:val="center"/>
        <w:rPr>
          <w:szCs w:val="24"/>
        </w:rPr>
      </w:pPr>
      <w:r w:rsidRPr="00634DF0">
        <w:rPr>
          <w:szCs w:val="24"/>
        </w:rPr>
        <w:t>компенсации расходов по каждому из органов управления.</w:t>
      </w:r>
    </w:p>
    <w:p w:rsidR="004F33DA" w:rsidRPr="00634DF0" w:rsidRDefault="004F33DA" w:rsidP="004F33DA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634DF0">
        <w:rPr>
          <w:szCs w:val="24"/>
        </w:rPr>
        <w:t>Вознаграждений и компенсаций за участие в работе соответствующего органа управления ОАО «СЗТТ» отдельно не выплачивается.</w:t>
      </w:r>
    </w:p>
    <w:p w:rsidR="004F33DA" w:rsidRPr="00634DF0" w:rsidRDefault="004F33DA" w:rsidP="004F33DA">
      <w:pPr>
        <w:ind w:firstLine="720"/>
        <w:jc w:val="both"/>
        <w:rPr>
          <w:szCs w:val="24"/>
        </w:rPr>
      </w:pPr>
      <w:r w:rsidRPr="00634DF0">
        <w:rPr>
          <w:szCs w:val="24"/>
        </w:rPr>
        <w:t>В 201</w:t>
      </w:r>
      <w:r w:rsidR="00BD2880">
        <w:rPr>
          <w:szCs w:val="24"/>
        </w:rPr>
        <w:t>8</w:t>
      </w:r>
      <w:r w:rsidRPr="00634DF0">
        <w:rPr>
          <w:szCs w:val="24"/>
        </w:rPr>
        <w:t xml:space="preserve"> году сумма вознаграждения членам Совета Директоров, в состав которого входит Генеральный директор </w:t>
      </w:r>
      <w:r w:rsidR="007F7E62" w:rsidRPr="00634DF0">
        <w:rPr>
          <w:szCs w:val="24"/>
        </w:rPr>
        <w:t>ОАО «СЗТТ»</w:t>
      </w:r>
      <w:r w:rsidRPr="00634DF0">
        <w:rPr>
          <w:szCs w:val="24"/>
        </w:rPr>
        <w:t>,</w:t>
      </w:r>
      <w:r w:rsidR="007F7E62" w:rsidRPr="00634DF0">
        <w:rPr>
          <w:szCs w:val="24"/>
        </w:rPr>
        <w:t xml:space="preserve"> являющимся работниками ОАО «СЗТТ»,</w:t>
      </w:r>
      <w:r w:rsidRPr="00634DF0">
        <w:rPr>
          <w:szCs w:val="24"/>
        </w:rPr>
        <w:t xml:space="preserve"> составила </w:t>
      </w:r>
      <w:r w:rsidR="00BD2880">
        <w:rPr>
          <w:szCs w:val="24"/>
        </w:rPr>
        <w:t>31</w:t>
      </w:r>
      <w:r w:rsidR="005A71DA">
        <w:t> </w:t>
      </w:r>
      <w:r w:rsidR="00BD2880">
        <w:t>785</w:t>
      </w:r>
      <w:r w:rsidR="005A71DA">
        <w:t xml:space="preserve"> </w:t>
      </w:r>
      <w:r w:rsidRPr="00634DF0">
        <w:rPr>
          <w:szCs w:val="24"/>
        </w:rPr>
        <w:t>тыс. руб. и включает в себя оплату труда и оплату ежегодного отпуска</w:t>
      </w:r>
      <w:r w:rsidR="007F7E62" w:rsidRPr="00634DF0">
        <w:rPr>
          <w:szCs w:val="24"/>
        </w:rPr>
        <w:t>; с</w:t>
      </w:r>
      <w:r w:rsidRPr="00634DF0">
        <w:rPr>
          <w:szCs w:val="24"/>
        </w:rPr>
        <w:t>умма вознаграждени</w:t>
      </w:r>
      <w:r w:rsidR="007F7E62" w:rsidRPr="00634DF0">
        <w:rPr>
          <w:szCs w:val="24"/>
        </w:rPr>
        <w:t>я</w:t>
      </w:r>
      <w:r w:rsidRPr="00634DF0">
        <w:rPr>
          <w:szCs w:val="24"/>
        </w:rPr>
        <w:t xml:space="preserve"> с учетом всех соответствующих начислений во внебюджетные фонды и НДФЛ составляет </w:t>
      </w:r>
      <w:r w:rsidR="00BD2880">
        <w:rPr>
          <w:szCs w:val="24"/>
        </w:rPr>
        <w:t>42</w:t>
      </w:r>
      <w:r w:rsidR="005A71DA" w:rsidRPr="005A71DA">
        <w:t xml:space="preserve"> </w:t>
      </w:r>
      <w:r w:rsidR="00BD2880">
        <w:t>785</w:t>
      </w:r>
      <w:r w:rsidRPr="00634DF0">
        <w:rPr>
          <w:szCs w:val="24"/>
        </w:rPr>
        <w:t xml:space="preserve"> тыс. руб.</w:t>
      </w:r>
    </w:p>
    <w:p w:rsidR="00061FBD" w:rsidRPr="00634DF0" w:rsidRDefault="00784EA0" w:rsidP="00061FBD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B12E90">
        <w:rPr>
          <w:szCs w:val="24"/>
          <w:lang w:val="en-US"/>
        </w:rPr>
        <w:lastRenderedPageBreak/>
        <w:t>X</w:t>
      </w:r>
      <w:r w:rsidR="00BF37E1" w:rsidRPr="00B12E90">
        <w:rPr>
          <w:szCs w:val="24"/>
        </w:rPr>
        <w:t>I</w:t>
      </w:r>
      <w:r w:rsidRPr="00B12E90">
        <w:rPr>
          <w:szCs w:val="24"/>
          <w:lang w:val="en-US"/>
        </w:rPr>
        <w:t>I</w:t>
      </w:r>
      <w:r w:rsidRPr="00634DF0">
        <w:rPr>
          <w:szCs w:val="24"/>
        </w:rPr>
        <w:t xml:space="preserve">. Сведения о соблюдении Обществом </w:t>
      </w:r>
      <w:r w:rsidR="00061FBD" w:rsidRPr="00634DF0">
        <w:rPr>
          <w:szCs w:val="24"/>
        </w:rPr>
        <w:t>принципов и рекомендаций</w:t>
      </w:r>
    </w:p>
    <w:p w:rsidR="00784EA0" w:rsidRPr="00634DF0" w:rsidRDefault="00061FBD" w:rsidP="00061FBD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34DF0">
        <w:rPr>
          <w:szCs w:val="24"/>
        </w:rPr>
        <w:t>Кодекса корпоративного управления</w:t>
      </w:r>
      <w:r w:rsidR="00784EA0" w:rsidRPr="00634DF0">
        <w:rPr>
          <w:szCs w:val="24"/>
        </w:rPr>
        <w:t>.</w:t>
      </w:r>
    </w:p>
    <w:p w:rsidR="002B146F" w:rsidRPr="00634DF0" w:rsidRDefault="00784EA0" w:rsidP="000016A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634DF0">
        <w:rPr>
          <w:szCs w:val="24"/>
        </w:rPr>
        <w:t xml:space="preserve">ОАО «СЗТТ» </w:t>
      </w:r>
      <w:r w:rsidR="00DA0E99" w:rsidRPr="00634DF0">
        <w:rPr>
          <w:szCs w:val="24"/>
        </w:rPr>
        <w:t>соблюдает</w:t>
      </w:r>
      <w:r w:rsidRPr="00634DF0">
        <w:rPr>
          <w:szCs w:val="24"/>
        </w:rPr>
        <w:t xml:space="preserve"> основны</w:t>
      </w:r>
      <w:r w:rsidR="00DA0E99" w:rsidRPr="00634DF0">
        <w:rPr>
          <w:szCs w:val="24"/>
        </w:rPr>
        <w:t>е</w:t>
      </w:r>
      <w:r w:rsidRPr="00634DF0">
        <w:rPr>
          <w:szCs w:val="24"/>
        </w:rPr>
        <w:t xml:space="preserve"> </w:t>
      </w:r>
      <w:r w:rsidR="001558D2" w:rsidRPr="00634DF0">
        <w:rPr>
          <w:szCs w:val="24"/>
        </w:rPr>
        <w:t>принципы и рекомендации</w:t>
      </w:r>
      <w:r w:rsidRPr="00634DF0">
        <w:rPr>
          <w:szCs w:val="24"/>
        </w:rPr>
        <w:t xml:space="preserve"> Кодекса корпоративного </w:t>
      </w:r>
      <w:r w:rsidR="00DA0E99" w:rsidRPr="00634DF0">
        <w:rPr>
          <w:szCs w:val="24"/>
        </w:rPr>
        <w:t xml:space="preserve">управления, </w:t>
      </w:r>
      <w:r w:rsidR="0022338E" w:rsidRPr="00634DF0">
        <w:rPr>
          <w:szCs w:val="24"/>
        </w:rPr>
        <w:t xml:space="preserve">одобренного </w:t>
      </w:r>
      <w:r w:rsidR="00DA0E99" w:rsidRPr="00634DF0">
        <w:rPr>
          <w:szCs w:val="24"/>
        </w:rPr>
        <w:t>в основном, имея в виду его рекомендательный характер, на заседании Правительства Российской Федерации 13 февраля 2014 года</w:t>
      </w:r>
      <w:r w:rsidR="0022338E" w:rsidRPr="00634DF0">
        <w:rPr>
          <w:szCs w:val="24"/>
        </w:rPr>
        <w:t xml:space="preserve">, а также одобренного 21 марта 2014 года Советом директоров Банка России, </w:t>
      </w:r>
      <w:r w:rsidRPr="00634DF0">
        <w:rPr>
          <w:szCs w:val="24"/>
        </w:rPr>
        <w:t>и рекомендованного к применению его акционерными обществам</w:t>
      </w:r>
      <w:r w:rsidR="00AF7EA9" w:rsidRPr="00634DF0">
        <w:rPr>
          <w:szCs w:val="24"/>
        </w:rPr>
        <w:t>и</w:t>
      </w:r>
      <w:r w:rsidR="002B146F" w:rsidRPr="00634DF0">
        <w:rPr>
          <w:szCs w:val="24"/>
        </w:rPr>
        <w:t>, ценные бумаги которых допущены к организованным торгам (к которым ОАО «СЗТТ» не относится), Письмом Банка России от 10.04.2014 № 06-52/2463.</w:t>
      </w:r>
    </w:p>
    <w:p w:rsidR="00B95D54" w:rsidRPr="00634DF0" w:rsidRDefault="00AF7EA9" w:rsidP="001558D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34DF0">
        <w:rPr>
          <w:szCs w:val="24"/>
        </w:rPr>
        <w:t xml:space="preserve"> </w:t>
      </w:r>
    </w:p>
    <w:p w:rsidR="00784EA0" w:rsidRPr="00634DF0" w:rsidRDefault="00784EA0">
      <w:pPr>
        <w:pStyle w:val="a3"/>
        <w:tabs>
          <w:tab w:val="clear" w:pos="4153"/>
          <w:tab w:val="clear" w:pos="8306"/>
          <w:tab w:val="right" w:pos="0"/>
        </w:tabs>
        <w:jc w:val="center"/>
        <w:rPr>
          <w:szCs w:val="24"/>
        </w:rPr>
      </w:pPr>
      <w:r w:rsidRPr="00634DF0">
        <w:rPr>
          <w:szCs w:val="24"/>
        </w:rPr>
        <w:t>Х</w:t>
      </w:r>
      <w:r w:rsidR="00BF37E1" w:rsidRPr="00634DF0">
        <w:rPr>
          <w:szCs w:val="24"/>
        </w:rPr>
        <w:t>I</w:t>
      </w:r>
      <w:r w:rsidRPr="00634DF0">
        <w:rPr>
          <w:szCs w:val="24"/>
          <w:lang w:val="en-US"/>
        </w:rPr>
        <w:t>II</w:t>
      </w:r>
      <w:r w:rsidRPr="00634DF0">
        <w:rPr>
          <w:szCs w:val="24"/>
        </w:rPr>
        <w:t xml:space="preserve">. </w:t>
      </w:r>
      <w:r w:rsidR="00552736" w:rsidRPr="00634DF0">
        <w:rPr>
          <w:szCs w:val="24"/>
        </w:rPr>
        <w:t>Годовая бухгалтерская (финансовая) отчетность</w:t>
      </w:r>
    </w:p>
    <w:p w:rsidR="00AC142B" w:rsidRPr="00AC142B" w:rsidRDefault="00AC142B" w:rsidP="00AC142B">
      <w:pPr>
        <w:ind w:firstLine="720"/>
        <w:jc w:val="both"/>
        <w:rPr>
          <w:szCs w:val="24"/>
        </w:rPr>
      </w:pPr>
      <w:r w:rsidRPr="00AC142B">
        <w:rPr>
          <w:szCs w:val="24"/>
        </w:rPr>
        <w:t xml:space="preserve">Бухгалтерская отчетность Общества в 2018 году велась по действующим в РФ правилам бухгалтерского учета, исходя из требований Федерального закона от 06 декабря 2011 года № 402-ФЗ «О бухгалтерском учете» (в ред. Федеральных законов № 134-ФЗ от 28.06.2013 года, № 251-ФЗ от 23.07.2013 года, № 357-ФЗ от 21.12.2013 года, № 425-ФЗ от 28.12.2013 года, № 344-ФЗ от 24.11.2014 года), согласно Приказа Минфина РФ от 02 июля 2010 года № 66н «О формах бухгалтерской отчетности» </w:t>
      </w:r>
      <w:r w:rsidRPr="00AC142B">
        <w:rPr>
          <w:bCs/>
          <w:szCs w:val="24"/>
        </w:rPr>
        <w:t>в редакции Приказа Минфина РФ</w:t>
      </w:r>
      <w:r w:rsidRPr="00AC142B">
        <w:rPr>
          <w:szCs w:val="24"/>
        </w:rPr>
        <w:t xml:space="preserve"> от 05 октября 2011 года № 124н, № 57н от 06.04.2015 года и «Положения по ведению бухгалтерского учета и бухгалтерской отчетности в Российской Федерации» (ПВБУ № 34н), утвержденному приказом Минфина России от 29 июля 1998 года № 34н в новой редакции (приказ Минфина России от 24.12.2010 № 186н), с учетом бухгалтерских стандартов (ПБУ) - с 1-го по 24-й без отступления от данных правил.</w:t>
      </w:r>
    </w:p>
    <w:p w:rsidR="00AC142B" w:rsidRPr="00AC142B" w:rsidRDefault="00AC142B" w:rsidP="00AC142B">
      <w:pPr>
        <w:ind w:firstLine="720"/>
        <w:jc w:val="both"/>
        <w:rPr>
          <w:szCs w:val="24"/>
        </w:rPr>
      </w:pPr>
      <w:r w:rsidRPr="00AC142B">
        <w:rPr>
          <w:szCs w:val="24"/>
        </w:rPr>
        <w:t xml:space="preserve">Годовая бухгалтерская отчетность составлена исходя из требований Федерального закона от 06 декабря 2011 года № 402-ФЗ «О бухгалтерском учете», согласно Приказа Минфина РФ от 02 июля 2010 года № 66н «О формах бухгалтерской отчетности» </w:t>
      </w:r>
      <w:r w:rsidRPr="00AC142B">
        <w:rPr>
          <w:bCs/>
          <w:szCs w:val="24"/>
        </w:rPr>
        <w:t>в редакции Приказа Минфина РФ</w:t>
      </w:r>
      <w:r w:rsidRPr="00AC142B">
        <w:rPr>
          <w:szCs w:val="24"/>
        </w:rPr>
        <w:t xml:space="preserve"> от 04 декабря 2012 года № 154н,</w:t>
      </w:r>
      <w:r w:rsidRPr="00AC142B">
        <w:rPr>
          <w:bCs/>
          <w:szCs w:val="24"/>
        </w:rPr>
        <w:t xml:space="preserve"> Приказа Минфина РФ</w:t>
      </w:r>
      <w:r w:rsidRPr="00AC142B">
        <w:rPr>
          <w:szCs w:val="24"/>
        </w:rPr>
        <w:t xml:space="preserve"> от 06 марта 2018 года № 41н  и «Положения по ведению бухгалтерского учета и бухгалтерской отчетности в Российской Федерации» (ПВБУ № 34н), утвержденному приказом Минфина России от 29 июля 1998 года № 34н (в редакции приказа Минфина России от 24.12.2010 № 186н) в части, не противоречащей Федеральному закону № 402-ФЗ, руководствуясь разъяснениями, приведенными в Информации Минфина России № ПЗ-10/2012 «О вступлении в силу с 01 января 2013 года Федерального закона от 06 декабря 2011 года № 402-ФЗ «О бухгалтерском учете».</w:t>
      </w:r>
    </w:p>
    <w:p w:rsidR="00AC142B" w:rsidRPr="00AC142B" w:rsidRDefault="00AC142B" w:rsidP="00AC142B">
      <w:pPr>
        <w:ind w:firstLine="720"/>
        <w:jc w:val="both"/>
        <w:rPr>
          <w:szCs w:val="24"/>
        </w:rPr>
      </w:pPr>
      <w:r w:rsidRPr="00AC142B">
        <w:rPr>
          <w:szCs w:val="24"/>
        </w:rPr>
        <w:t xml:space="preserve">Налоговые формы отчетности составляются в соответствии с НК РФ, Федеральными законами № 268-ФЗ от 30.12.2006 года, № 158-ФЗ от 22.07.2008 года, № 224-ФЗ от 26.11.2008 года, № 281-ФЗ от 25.11.2009 года, № 229-ФЗ от 27.07.2010 года, № 307-ФЗ от 27.11.2010 года, № 395-ФЗ от 28.12.2010 года, № 409-ФЗ от 28.12.2010 года, № 245-ФЗ от 19.07.2011, № 206-ФЗ и № 202-ФЗ от 29.11.2012 года,  № 39-ФЗ от 05.04.2013 года,  № 134-ФЗ от 28.06.2013 года, № 215-ФЗ и № 250-ФЗ от 23.07.2013 года, № 306-ФЗ от 02.11.2013 года, № 52-ФЗ от 02.04.2014 года, № 81-ФЗ от 20.04.2014 года, № 238-ФЗ от 21.07.2014 года, № 284-ФЗ от 04.10.2014 года, № 347-ФЗ от 04.11.2014 года, № 366-ФЗ от 24.11.2014 года, № 382-ФЗ от 29.11.2014 года, № 452-ФЗ от 29.12.2014 года, № 232-ФЗ от 13.07.2015 года, № 243-ФЗ и № 249-ФЗ от 03.07.2016 года, № 401-ФЗ от 30.11.2016 года, № 343-ФЗ от 27.11.2017 года, № 350-ФЗ от 27.11.2017 года, а также с учетом других изменений и дополнений, внесенных в законодательство, регулирующее вопросы налогообложения и ведения налогового учета по установленным формам деклараций, исходя из инструкций по их заполнению. </w:t>
      </w:r>
    </w:p>
    <w:p w:rsidR="00282468" w:rsidRPr="00282468" w:rsidRDefault="00AC142B" w:rsidP="00AC142B">
      <w:pPr>
        <w:ind w:firstLine="720"/>
        <w:jc w:val="both"/>
        <w:rPr>
          <w:szCs w:val="24"/>
        </w:rPr>
      </w:pPr>
      <w:r w:rsidRPr="00AC142B">
        <w:rPr>
          <w:szCs w:val="24"/>
        </w:rPr>
        <w:t>Факты неприменения правил бухгалтерского учета в случаях, когда они не позволяют достоверно отразить имущественное состояние и финансовые результаты деятельности ОАО «СЗТТ» - отсутствуют.</w:t>
      </w:r>
    </w:p>
    <w:p w:rsidR="00F52F24" w:rsidRPr="00DB7150" w:rsidRDefault="00F52F24" w:rsidP="00DB7150">
      <w:pPr>
        <w:ind w:firstLine="720"/>
        <w:jc w:val="both"/>
        <w:rPr>
          <w:szCs w:val="24"/>
        </w:rPr>
      </w:pPr>
    </w:p>
    <w:p w:rsidR="00784EA0" w:rsidRPr="00634DF0" w:rsidRDefault="00784EA0" w:rsidP="000016A4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4"/>
        </w:rPr>
      </w:pPr>
      <w:r w:rsidRPr="00634DF0">
        <w:rPr>
          <w:szCs w:val="24"/>
        </w:rPr>
        <w:t xml:space="preserve">Достоверность данных, содержащихся в годовом отчете ОАО «СЗТТ», годовой бухгалтерской </w:t>
      </w:r>
      <w:r w:rsidR="00552736" w:rsidRPr="00634DF0">
        <w:rPr>
          <w:szCs w:val="24"/>
        </w:rPr>
        <w:t xml:space="preserve">(финансовой) </w:t>
      </w:r>
      <w:r w:rsidRPr="00634DF0">
        <w:rPr>
          <w:szCs w:val="24"/>
        </w:rPr>
        <w:t>отчетности, подтверждена Ревизором и аудитором ОАО «СЗТТ».</w:t>
      </w:r>
    </w:p>
    <w:p w:rsidR="00F37372" w:rsidRPr="00634DF0" w:rsidRDefault="00F37372" w:rsidP="000016A4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4"/>
        </w:rPr>
      </w:pPr>
    </w:p>
    <w:p w:rsidR="00F37372" w:rsidRPr="00634DF0" w:rsidRDefault="00F37372" w:rsidP="000016A4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4"/>
        </w:rPr>
      </w:pPr>
    </w:p>
    <w:p w:rsidR="00784EA0" w:rsidRPr="00634DF0" w:rsidRDefault="00784EA0" w:rsidP="000016A4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4"/>
        </w:rPr>
      </w:pPr>
      <w:r w:rsidRPr="00634DF0">
        <w:rPr>
          <w:szCs w:val="24"/>
        </w:rPr>
        <w:t>Генеральный директор</w:t>
      </w:r>
    </w:p>
    <w:p w:rsidR="00784EA0" w:rsidRPr="00634DF0" w:rsidRDefault="00784EA0" w:rsidP="000016A4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4"/>
        </w:rPr>
      </w:pPr>
      <w:r w:rsidRPr="00634DF0">
        <w:rPr>
          <w:szCs w:val="24"/>
        </w:rPr>
        <w:t>ОАО «СЗТТ»</w:t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  <w:t>А. А. Бегунов</w:t>
      </w:r>
    </w:p>
    <w:p w:rsidR="00784EA0" w:rsidRPr="00634DF0" w:rsidRDefault="00784EA0" w:rsidP="000016A4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4"/>
        </w:rPr>
      </w:pPr>
    </w:p>
    <w:p w:rsidR="00784EA0" w:rsidRPr="00634DF0" w:rsidRDefault="00784EA0" w:rsidP="000016A4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4"/>
        </w:rPr>
      </w:pPr>
      <w:bookmarkStart w:id="0" w:name="_GoBack"/>
      <w:bookmarkEnd w:id="0"/>
      <w:r w:rsidRPr="00634DF0">
        <w:rPr>
          <w:szCs w:val="24"/>
        </w:rPr>
        <w:t>Главный бухгалтер</w:t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</w:r>
      <w:r w:rsidRPr="00634DF0">
        <w:rPr>
          <w:szCs w:val="24"/>
        </w:rPr>
        <w:tab/>
        <w:t xml:space="preserve">С. Е. Минеева </w:t>
      </w:r>
    </w:p>
    <w:sectPr w:rsidR="00784EA0" w:rsidRPr="00634DF0" w:rsidSect="008A0CC8">
      <w:footerReference w:type="default" r:id="rId8"/>
      <w:pgSz w:w="11906" w:h="16838" w:code="9"/>
      <w:pgMar w:top="680" w:right="680" w:bottom="567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CC" w:rsidRDefault="008E5CCC">
      <w:r>
        <w:separator/>
      </w:r>
    </w:p>
  </w:endnote>
  <w:endnote w:type="continuationSeparator" w:id="0">
    <w:p w:rsidR="008E5CCC" w:rsidRDefault="008E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1A" w:rsidRPr="00A52FE2" w:rsidRDefault="0057331A">
    <w:pPr>
      <w:pStyle w:val="a3"/>
      <w:rPr>
        <w:sz w:val="20"/>
      </w:rPr>
    </w:pPr>
    <w:r>
      <w:rPr>
        <w:rStyle w:val="a9"/>
      </w:rPr>
      <w:tab/>
    </w:r>
    <w:r>
      <w:rPr>
        <w:rStyle w:val="a9"/>
      </w:rPr>
      <w:tab/>
    </w:r>
    <w:r>
      <w:rPr>
        <w:rStyle w:val="a9"/>
      </w:rPr>
      <w:tab/>
      <w:t xml:space="preserve">        </w:t>
    </w:r>
    <w:r w:rsidRPr="00A52FE2">
      <w:rPr>
        <w:rStyle w:val="a9"/>
        <w:sz w:val="20"/>
      </w:rPr>
      <w:t xml:space="preserve">Стр. </w:t>
    </w:r>
    <w:r w:rsidR="001B72BD" w:rsidRPr="00A52FE2">
      <w:rPr>
        <w:rStyle w:val="a9"/>
        <w:sz w:val="20"/>
      </w:rPr>
      <w:fldChar w:fldCharType="begin"/>
    </w:r>
    <w:r w:rsidRPr="00A52FE2">
      <w:rPr>
        <w:rStyle w:val="a9"/>
        <w:sz w:val="20"/>
      </w:rPr>
      <w:instrText xml:space="preserve"> PAGE </w:instrText>
    </w:r>
    <w:r w:rsidR="001B72BD" w:rsidRPr="00A52FE2">
      <w:rPr>
        <w:rStyle w:val="a9"/>
        <w:sz w:val="20"/>
      </w:rPr>
      <w:fldChar w:fldCharType="separate"/>
    </w:r>
    <w:r w:rsidR="00B56D90">
      <w:rPr>
        <w:rStyle w:val="a9"/>
        <w:noProof/>
        <w:sz w:val="20"/>
      </w:rPr>
      <w:t>3</w:t>
    </w:r>
    <w:r w:rsidR="001B72BD" w:rsidRPr="00A52FE2">
      <w:rPr>
        <w:rStyle w:val="a9"/>
        <w:sz w:val="20"/>
      </w:rPr>
      <w:fldChar w:fldCharType="end"/>
    </w:r>
    <w:r w:rsidRPr="00A52FE2">
      <w:rPr>
        <w:rStyle w:val="a9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CC" w:rsidRDefault="008E5CCC">
      <w:r>
        <w:separator/>
      </w:r>
    </w:p>
  </w:footnote>
  <w:footnote w:type="continuationSeparator" w:id="0">
    <w:p w:rsidR="008E5CCC" w:rsidRDefault="008E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7"/>
    <w:rsid w:val="000016A4"/>
    <w:rsid w:val="0000299D"/>
    <w:rsid w:val="0000417A"/>
    <w:rsid w:val="00014ABE"/>
    <w:rsid w:val="0001633A"/>
    <w:rsid w:val="00016EE7"/>
    <w:rsid w:val="00020582"/>
    <w:rsid w:val="000214F0"/>
    <w:rsid w:val="0002229D"/>
    <w:rsid w:val="000230EF"/>
    <w:rsid w:val="000247A3"/>
    <w:rsid w:val="00025A1F"/>
    <w:rsid w:val="0003181A"/>
    <w:rsid w:val="000319EC"/>
    <w:rsid w:val="00040DF7"/>
    <w:rsid w:val="000440EB"/>
    <w:rsid w:val="000514FA"/>
    <w:rsid w:val="00051C22"/>
    <w:rsid w:val="00052B7A"/>
    <w:rsid w:val="00053AE7"/>
    <w:rsid w:val="000541AC"/>
    <w:rsid w:val="0005644B"/>
    <w:rsid w:val="000564DF"/>
    <w:rsid w:val="00057412"/>
    <w:rsid w:val="00061FBD"/>
    <w:rsid w:val="0006331D"/>
    <w:rsid w:val="0006413D"/>
    <w:rsid w:val="0006445B"/>
    <w:rsid w:val="00067571"/>
    <w:rsid w:val="0007300B"/>
    <w:rsid w:val="000778FA"/>
    <w:rsid w:val="00090B52"/>
    <w:rsid w:val="00091B0A"/>
    <w:rsid w:val="000A331F"/>
    <w:rsid w:val="000A739F"/>
    <w:rsid w:val="000B2005"/>
    <w:rsid w:val="000C0EB1"/>
    <w:rsid w:val="000C19AA"/>
    <w:rsid w:val="000C4165"/>
    <w:rsid w:val="000C6CAD"/>
    <w:rsid w:val="000D2DC9"/>
    <w:rsid w:val="000D3804"/>
    <w:rsid w:val="000D5638"/>
    <w:rsid w:val="000D7028"/>
    <w:rsid w:val="000E1C3F"/>
    <w:rsid w:val="000F01EB"/>
    <w:rsid w:val="000F4E80"/>
    <w:rsid w:val="00116D47"/>
    <w:rsid w:val="001218AC"/>
    <w:rsid w:val="00132B5B"/>
    <w:rsid w:val="001357E3"/>
    <w:rsid w:val="001368B8"/>
    <w:rsid w:val="00140A9E"/>
    <w:rsid w:val="00143526"/>
    <w:rsid w:val="00143AA6"/>
    <w:rsid w:val="001525F3"/>
    <w:rsid w:val="001558D2"/>
    <w:rsid w:val="00155B12"/>
    <w:rsid w:val="0016189E"/>
    <w:rsid w:val="00166145"/>
    <w:rsid w:val="001706DD"/>
    <w:rsid w:val="0017187C"/>
    <w:rsid w:val="001719C8"/>
    <w:rsid w:val="00174B8D"/>
    <w:rsid w:val="00180290"/>
    <w:rsid w:val="001834C8"/>
    <w:rsid w:val="0018376D"/>
    <w:rsid w:val="00185632"/>
    <w:rsid w:val="0018584E"/>
    <w:rsid w:val="001A0DD0"/>
    <w:rsid w:val="001A14C8"/>
    <w:rsid w:val="001A64AC"/>
    <w:rsid w:val="001B0015"/>
    <w:rsid w:val="001B070D"/>
    <w:rsid w:val="001B3052"/>
    <w:rsid w:val="001B4774"/>
    <w:rsid w:val="001B6371"/>
    <w:rsid w:val="001B6DF7"/>
    <w:rsid w:val="001B72BD"/>
    <w:rsid w:val="001C1658"/>
    <w:rsid w:val="001C3181"/>
    <w:rsid w:val="001C485A"/>
    <w:rsid w:val="001C5615"/>
    <w:rsid w:val="001D4F54"/>
    <w:rsid w:val="001D6EA2"/>
    <w:rsid w:val="001E1DDE"/>
    <w:rsid w:val="001E31C9"/>
    <w:rsid w:val="001F4B4D"/>
    <w:rsid w:val="001F5376"/>
    <w:rsid w:val="001F74B4"/>
    <w:rsid w:val="002024A4"/>
    <w:rsid w:val="00203036"/>
    <w:rsid w:val="00205A18"/>
    <w:rsid w:val="00217D53"/>
    <w:rsid w:val="0022338E"/>
    <w:rsid w:val="00223A98"/>
    <w:rsid w:val="00223AF0"/>
    <w:rsid w:val="00224878"/>
    <w:rsid w:val="00230E1C"/>
    <w:rsid w:val="00231F75"/>
    <w:rsid w:val="00232E81"/>
    <w:rsid w:val="0024011F"/>
    <w:rsid w:val="00240D81"/>
    <w:rsid w:val="00243711"/>
    <w:rsid w:val="00247809"/>
    <w:rsid w:val="00250AC1"/>
    <w:rsid w:val="00250C3B"/>
    <w:rsid w:val="00251447"/>
    <w:rsid w:val="00257540"/>
    <w:rsid w:val="00257D5D"/>
    <w:rsid w:val="00260F16"/>
    <w:rsid w:val="00264038"/>
    <w:rsid w:val="002668CB"/>
    <w:rsid w:val="00270445"/>
    <w:rsid w:val="002761A9"/>
    <w:rsid w:val="00282468"/>
    <w:rsid w:val="002832BC"/>
    <w:rsid w:val="0028397F"/>
    <w:rsid w:val="00286FCF"/>
    <w:rsid w:val="0029167B"/>
    <w:rsid w:val="0029532C"/>
    <w:rsid w:val="00295D6F"/>
    <w:rsid w:val="002A22EA"/>
    <w:rsid w:val="002A61B9"/>
    <w:rsid w:val="002B029D"/>
    <w:rsid w:val="002B146F"/>
    <w:rsid w:val="002B1C6B"/>
    <w:rsid w:val="002B30EC"/>
    <w:rsid w:val="002B70E2"/>
    <w:rsid w:val="002C32E0"/>
    <w:rsid w:val="002C3B49"/>
    <w:rsid w:val="002C6AD2"/>
    <w:rsid w:val="002D0764"/>
    <w:rsid w:val="002D0AF4"/>
    <w:rsid w:val="002D2342"/>
    <w:rsid w:val="002D2E2D"/>
    <w:rsid w:val="002D4FA1"/>
    <w:rsid w:val="002D67E6"/>
    <w:rsid w:val="002E3C09"/>
    <w:rsid w:val="002E4284"/>
    <w:rsid w:val="002F3635"/>
    <w:rsid w:val="002F3BDA"/>
    <w:rsid w:val="00311A41"/>
    <w:rsid w:val="00315026"/>
    <w:rsid w:val="00321177"/>
    <w:rsid w:val="0032310D"/>
    <w:rsid w:val="00324654"/>
    <w:rsid w:val="00325259"/>
    <w:rsid w:val="0032648E"/>
    <w:rsid w:val="0033417D"/>
    <w:rsid w:val="00342FF5"/>
    <w:rsid w:val="00344E8D"/>
    <w:rsid w:val="0034538E"/>
    <w:rsid w:val="00350018"/>
    <w:rsid w:val="00354D25"/>
    <w:rsid w:val="00356195"/>
    <w:rsid w:val="00356539"/>
    <w:rsid w:val="00357641"/>
    <w:rsid w:val="00360FBD"/>
    <w:rsid w:val="0036194C"/>
    <w:rsid w:val="003665C1"/>
    <w:rsid w:val="00372E18"/>
    <w:rsid w:val="00385495"/>
    <w:rsid w:val="003907C6"/>
    <w:rsid w:val="00390903"/>
    <w:rsid w:val="003927F5"/>
    <w:rsid w:val="00393960"/>
    <w:rsid w:val="003A0CB3"/>
    <w:rsid w:val="003A3FF2"/>
    <w:rsid w:val="003A6BBB"/>
    <w:rsid w:val="003A75C1"/>
    <w:rsid w:val="003B01AA"/>
    <w:rsid w:val="003C5F4B"/>
    <w:rsid w:val="003D2DDD"/>
    <w:rsid w:val="003D48CE"/>
    <w:rsid w:val="003D7169"/>
    <w:rsid w:val="003D7BF0"/>
    <w:rsid w:val="003E28E3"/>
    <w:rsid w:val="003E3127"/>
    <w:rsid w:val="003F3995"/>
    <w:rsid w:val="003F3C64"/>
    <w:rsid w:val="003F54F7"/>
    <w:rsid w:val="003F7B3F"/>
    <w:rsid w:val="003F7BDE"/>
    <w:rsid w:val="00400F9E"/>
    <w:rsid w:val="004010F7"/>
    <w:rsid w:val="004050D6"/>
    <w:rsid w:val="00410289"/>
    <w:rsid w:val="00416A6A"/>
    <w:rsid w:val="00421567"/>
    <w:rsid w:val="004215CA"/>
    <w:rsid w:val="004249AA"/>
    <w:rsid w:val="004354E7"/>
    <w:rsid w:val="00452F79"/>
    <w:rsid w:val="0045517A"/>
    <w:rsid w:val="0046345E"/>
    <w:rsid w:val="00464634"/>
    <w:rsid w:val="00465E79"/>
    <w:rsid w:val="004664AA"/>
    <w:rsid w:val="00467021"/>
    <w:rsid w:val="00467CBA"/>
    <w:rsid w:val="00473078"/>
    <w:rsid w:val="00475414"/>
    <w:rsid w:val="00477FFD"/>
    <w:rsid w:val="00481C33"/>
    <w:rsid w:val="00483D0B"/>
    <w:rsid w:val="0048692E"/>
    <w:rsid w:val="00492682"/>
    <w:rsid w:val="00497236"/>
    <w:rsid w:val="0049738E"/>
    <w:rsid w:val="004A3E5D"/>
    <w:rsid w:val="004A4245"/>
    <w:rsid w:val="004A4618"/>
    <w:rsid w:val="004A46FD"/>
    <w:rsid w:val="004B14B4"/>
    <w:rsid w:val="004B24AD"/>
    <w:rsid w:val="004B4118"/>
    <w:rsid w:val="004B7EB3"/>
    <w:rsid w:val="004C2047"/>
    <w:rsid w:val="004C2466"/>
    <w:rsid w:val="004D11DF"/>
    <w:rsid w:val="004D2F10"/>
    <w:rsid w:val="004D41E5"/>
    <w:rsid w:val="004E07C1"/>
    <w:rsid w:val="004E0FDE"/>
    <w:rsid w:val="004E4B3E"/>
    <w:rsid w:val="004E75D3"/>
    <w:rsid w:val="004F33DA"/>
    <w:rsid w:val="00500D76"/>
    <w:rsid w:val="00500E52"/>
    <w:rsid w:val="005010AF"/>
    <w:rsid w:val="005013CE"/>
    <w:rsid w:val="00520346"/>
    <w:rsid w:val="00520AB9"/>
    <w:rsid w:val="00521331"/>
    <w:rsid w:val="00532A9E"/>
    <w:rsid w:val="005330DC"/>
    <w:rsid w:val="0053658E"/>
    <w:rsid w:val="00552736"/>
    <w:rsid w:val="00552EB3"/>
    <w:rsid w:val="005547FA"/>
    <w:rsid w:val="00557A88"/>
    <w:rsid w:val="0057331A"/>
    <w:rsid w:val="00574355"/>
    <w:rsid w:val="00574DF7"/>
    <w:rsid w:val="00577A8C"/>
    <w:rsid w:val="00582C71"/>
    <w:rsid w:val="00587613"/>
    <w:rsid w:val="005949B9"/>
    <w:rsid w:val="00595D1F"/>
    <w:rsid w:val="00596906"/>
    <w:rsid w:val="005A03F6"/>
    <w:rsid w:val="005A3116"/>
    <w:rsid w:val="005A382D"/>
    <w:rsid w:val="005A4058"/>
    <w:rsid w:val="005A71DA"/>
    <w:rsid w:val="005B1609"/>
    <w:rsid w:val="005B3359"/>
    <w:rsid w:val="005C07ED"/>
    <w:rsid w:val="005D2B2A"/>
    <w:rsid w:val="005D6388"/>
    <w:rsid w:val="005E2D6D"/>
    <w:rsid w:val="005F46EF"/>
    <w:rsid w:val="005F50F6"/>
    <w:rsid w:val="005F7B50"/>
    <w:rsid w:val="0060247C"/>
    <w:rsid w:val="00602DBB"/>
    <w:rsid w:val="0060544B"/>
    <w:rsid w:val="00611977"/>
    <w:rsid w:val="00613DD4"/>
    <w:rsid w:val="00616ED0"/>
    <w:rsid w:val="00617C90"/>
    <w:rsid w:val="0062358E"/>
    <w:rsid w:val="00627E8F"/>
    <w:rsid w:val="00634DF0"/>
    <w:rsid w:val="00652BC1"/>
    <w:rsid w:val="006545A6"/>
    <w:rsid w:val="0065649C"/>
    <w:rsid w:val="00657B74"/>
    <w:rsid w:val="00663166"/>
    <w:rsid w:val="00664042"/>
    <w:rsid w:val="006925E0"/>
    <w:rsid w:val="006926C1"/>
    <w:rsid w:val="00695DE2"/>
    <w:rsid w:val="006A28CB"/>
    <w:rsid w:val="006A670B"/>
    <w:rsid w:val="006A688A"/>
    <w:rsid w:val="006C344D"/>
    <w:rsid w:val="006D1696"/>
    <w:rsid w:val="006D6EAE"/>
    <w:rsid w:val="006E350E"/>
    <w:rsid w:val="006E56E4"/>
    <w:rsid w:val="006E5D89"/>
    <w:rsid w:val="006E5EBB"/>
    <w:rsid w:val="006E7F47"/>
    <w:rsid w:val="006F225F"/>
    <w:rsid w:val="006F3A7F"/>
    <w:rsid w:val="007134F6"/>
    <w:rsid w:val="007136B3"/>
    <w:rsid w:val="00715CE7"/>
    <w:rsid w:val="0071715D"/>
    <w:rsid w:val="0072149B"/>
    <w:rsid w:val="00724936"/>
    <w:rsid w:val="00725380"/>
    <w:rsid w:val="0074329E"/>
    <w:rsid w:val="00751290"/>
    <w:rsid w:val="00751BD8"/>
    <w:rsid w:val="00761534"/>
    <w:rsid w:val="00772795"/>
    <w:rsid w:val="007757B0"/>
    <w:rsid w:val="00776E6F"/>
    <w:rsid w:val="00777634"/>
    <w:rsid w:val="00784EA0"/>
    <w:rsid w:val="00787C55"/>
    <w:rsid w:val="00791378"/>
    <w:rsid w:val="0079138B"/>
    <w:rsid w:val="00792E91"/>
    <w:rsid w:val="00794B35"/>
    <w:rsid w:val="007961F6"/>
    <w:rsid w:val="007A0A91"/>
    <w:rsid w:val="007B032B"/>
    <w:rsid w:val="007B7826"/>
    <w:rsid w:val="007C0960"/>
    <w:rsid w:val="007D355D"/>
    <w:rsid w:val="007E4B81"/>
    <w:rsid w:val="007F316E"/>
    <w:rsid w:val="007F333B"/>
    <w:rsid w:val="007F7E62"/>
    <w:rsid w:val="007F7EB4"/>
    <w:rsid w:val="00804C48"/>
    <w:rsid w:val="00810DA9"/>
    <w:rsid w:val="00812AAE"/>
    <w:rsid w:val="00821454"/>
    <w:rsid w:val="0082447C"/>
    <w:rsid w:val="008551AE"/>
    <w:rsid w:val="00856005"/>
    <w:rsid w:val="00885C11"/>
    <w:rsid w:val="00893B6E"/>
    <w:rsid w:val="008962F0"/>
    <w:rsid w:val="008975C7"/>
    <w:rsid w:val="008A0CC8"/>
    <w:rsid w:val="008A61B4"/>
    <w:rsid w:val="008A6760"/>
    <w:rsid w:val="008A7238"/>
    <w:rsid w:val="008A7D86"/>
    <w:rsid w:val="008B1D8F"/>
    <w:rsid w:val="008B3862"/>
    <w:rsid w:val="008B459E"/>
    <w:rsid w:val="008B6C3F"/>
    <w:rsid w:val="008B6F77"/>
    <w:rsid w:val="008E1560"/>
    <w:rsid w:val="008E5CCC"/>
    <w:rsid w:val="008E74CC"/>
    <w:rsid w:val="008F11DA"/>
    <w:rsid w:val="008F258D"/>
    <w:rsid w:val="008F368E"/>
    <w:rsid w:val="008F477C"/>
    <w:rsid w:val="008F6EE7"/>
    <w:rsid w:val="008F7F5C"/>
    <w:rsid w:val="00901319"/>
    <w:rsid w:val="009023EC"/>
    <w:rsid w:val="0092421F"/>
    <w:rsid w:val="0092692F"/>
    <w:rsid w:val="009300BE"/>
    <w:rsid w:val="00934C99"/>
    <w:rsid w:val="00940A90"/>
    <w:rsid w:val="009471E4"/>
    <w:rsid w:val="0094764E"/>
    <w:rsid w:val="0095358B"/>
    <w:rsid w:val="00953E2C"/>
    <w:rsid w:val="0095637E"/>
    <w:rsid w:val="00957DF1"/>
    <w:rsid w:val="0096233A"/>
    <w:rsid w:val="00963200"/>
    <w:rsid w:val="00965631"/>
    <w:rsid w:val="00966E09"/>
    <w:rsid w:val="00966EE1"/>
    <w:rsid w:val="00976081"/>
    <w:rsid w:val="009770E1"/>
    <w:rsid w:val="009776F6"/>
    <w:rsid w:val="0098685C"/>
    <w:rsid w:val="00990D4E"/>
    <w:rsid w:val="00994770"/>
    <w:rsid w:val="009979BB"/>
    <w:rsid w:val="009A6DA5"/>
    <w:rsid w:val="009A7A07"/>
    <w:rsid w:val="009B458B"/>
    <w:rsid w:val="009C6EE2"/>
    <w:rsid w:val="009C710E"/>
    <w:rsid w:val="009C7B92"/>
    <w:rsid w:val="009C7F83"/>
    <w:rsid w:val="009D0F75"/>
    <w:rsid w:val="009D0FFB"/>
    <w:rsid w:val="009D46A2"/>
    <w:rsid w:val="009E1B7B"/>
    <w:rsid w:val="009F4E11"/>
    <w:rsid w:val="009F608E"/>
    <w:rsid w:val="00A01053"/>
    <w:rsid w:val="00A0397A"/>
    <w:rsid w:val="00A1371C"/>
    <w:rsid w:val="00A2339D"/>
    <w:rsid w:val="00A27BDC"/>
    <w:rsid w:val="00A3298B"/>
    <w:rsid w:val="00A3726F"/>
    <w:rsid w:val="00A4284A"/>
    <w:rsid w:val="00A51F7C"/>
    <w:rsid w:val="00A52FE2"/>
    <w:rsid w:val="00A647A6"/>
    <w:rsid w:val="00A656D4"/>
    <w:rsid w:val="00A7061D"/>
    <w:rsid w:val="00A72E8C"/>
    <w:rsid w:val="00A768A8"/>
    <w:rsid w:val="00A83B3F"/>
    <w:rsid w:val="00A86E5A"/>
    <w:rsid w:val="00AB11CC"/>
    <w:rsid w:val="00AB3EB3"/>
    <w:rsid w:val="00AC03F4"/>
    <w:rsid w:val="00AC142B"/>
    <w:rsid w:val="00AD25F2"/>
    <w:rsid w:val="00AD2646"/>
    <w:rsid w:val="00AD2A96"/>
    <w:rsid w:val="00AD2CC9"/>
    <w:rsid w:val="00AD4891"/>
    <w:rsid w:val="00AD4D29"/>
    <w:rsid w:val="00AE0BB4"/>
    <w:rsid w:val="00AE156C"/>
    <w:rsid w:val="00AE4B4D"/>
    <w:rsid w:val="00AE6059"/>
    <w:rsid w:val="00AF25FB"/>
    <w:rsid w:val="00AF6364"/>
    <w:rsid w:val="00AF7EA9"/>
    <w:rsid w:val="00B00060"/>
    <w:rsid w:val="00B0072A"/>
    <w:rsid w:val="00B04D99"/>
    <w:rsid w:val="00B12E90"/>
    <w:rsid w:val="00B17A5B"/>
    <w:rsid w:val="00B2097D"/>
    <w:rsid w:val="00B2152D"/>
    <w:rsid w:val="00B2426B"/>
    <w:rsid w:val="00B24596"/>
    <w:rsid w:val="00B24D7C"/>
    <w:rsid w:val="00B25E45"/>
    <w:rsid w:val="00B36C5D"/>
    <w:rsid w:val="00B426ED"/>
    <w:rsid w:val="00B45758"/>
    <w:rsid w:val="00B460D3"/>
    <w:rsid w:val="00B47C83"/>
    <w:rsid w:val="00B511FB"/>
    <w:rsid w:val="00B53ABA"/>
    <w:rsid w:val="00B53AEE"/>
    <w:rsid w:val="00B5635A"/>
    <w:rsid w:val="00B566AF"/>
    <w:rsid w:val="00B56D90"/>
    <w:rsid w:val="00B60A2C"/>
    <w:rsid w:val="00B6742A"/>
    <w:rsid w:val="00B7275D"/>
    <w:rsid w:val="00B72F1B"/>
    <w:rsid w:val="00B74352"/>
    <w:rsid w:val="00B7581C"/>
    <w:rsid w:val="00B91EA1"/>
    <w:rsid w:val="00B958AA"/>
    <w:rsid w:val="00B95D54"/>
    <w:rsid w:val="00B9695E"/>
    <w:rsid w:val="00BA6C39"/>
    <w:rsid w:val="00BA6ECC"/>
    <w:rsid w:val="00BB5136"/>
    <w:rsid w:val="00BC0651"/>
    <w:rsid w:val="00BC3FCF"/>
    <w:rsid w:val="00BD2880"/>
    <w:rsid w:val="00BD7F9A"/>
    <w:rsid w:val="00BE0F23"/>
    <w:rsid w:val="00BE1550"/>
    <w:rsid w:val="00BE1BBC"/>
    <w:rsid w:val="00BE43DB"/>
    <w:rsid w:val="00BE6CC6"/>
    <w:rsid w:val="00BF0AC5"/>
    <w:rsid w:val="00BF2D94"/>
    <w:rsid w:val="00BF37E1"/>
    <w:rsid w:val="00BF5AE6"/>
    <w:rsid w:val="00BF6073"/>
    <w:rsid w:val="00C03B24"/>
    <w:rsid w:val="00C07558"/>
    <w:rsid w:val="00C2607C"/>
    <w:rsid w:val="00C26F7A"/>
    <w:rsid w:val="00C30EAF"/>
    <w:rsid w:val="00C325D4"/>
    <w:rsid w:val="00C36514"/>
    <w:rsid w:val="00C42292"/>
    <w:rsid w:val="00C424AD"/>
    <w:rsid w:val="00C4708F"/>
    <w:rsid w:val="00C5250B"/>
    <w:rsid w:val="00C5537B"/>
    <w:rsid w:val="00C56BA5"/>
    <w:rsid w:val="00C7746D"/>
    <w:rsid w:val="00C833B6"/>
    <w:rsid w:val="00C97BA3"/>
    <w:rsid w:val="00CA4709"/>
    <w:rsid w:val="00CA4AEA"/>
    <w:rsid w:val="00CA6B67"/>
    <w:rsid w:val="00CA7930"/>
    <w:rsid w:val="00CB2C58"/>
    <w:rsid w:val="00CB6DF3"/>
    <w:rsid w:val="00CC7224"/>
    <w:rsid w:val="00CD327E"/>
    <w:rsid w:val="00CD336B"/>
    <w:rsid w:val="00CD7DBA"/>
    <w:rsid w:val="00CE4719"/>
    <w:rsid w:val="00CE51BE"/>
    <w:rsid w:val="00CF0718"/>
    <w:rsid w:val="00CF13A0"/>
    <w:rsid w:val="00CF26C3"/>
    <w:rsid w:val="00CF3049"/>
    <w:rsid w:val="00D0210A"/>
    <w:rsid w:val="00D10CCE"/>
    <w:rsid w:val="00D128E6"/>
    <w:rsid w:val="00D163BA"/>
    <w:rsid w:val="00D21D8B"/>
    <w:rsid w:val="00D241E4"/>
    <w:rsid w:val="00D24B64"/>
    <w:rsid w:val="00D256EF"/>
    <w:rsid w:val="00D27A59"/>
    <w:rsid w:val="00D307EB"/>
    <w:rsid w:val="00D30D72"/>
    <w:rsid w:val="00D32CA2"/>
    <w:rsid w:val="00D350A5"/>
    <w:rsid w:val="00D52BF9"/>
    <w:rsid w:val="00D57B05"/>
    <w:rsid w:val="00D61E24"/>
    <w:rsid w:val="00D62946"/>
    <w:rsid w:val="00D65204"/>
    <w:rsid w:val="00D657D3"/>
    <w:rsid w:val="00D66AD2"/>
    <w:rsid w:val="00D7117A"/>
    <w:rsid w:val="00D71C36"/>
    <w:rsid w:val="00D7468B"/>
    <w:rsid w:val="00D74969"/>
    <w:rsid w:val="00D75F0F"/>
    <w:rsid w:val="00D910AF"/>
    <w:rsid w:val="00D915A3"/>
    <w:rsid w:val="00DA0E99"/>
    <w:rsid w:val="00DA3843"/>
    <w:rsid w:val="00DA3BF5"/>
    <w:rsid w:val="00DB1BB4"/>
    <w:rsid w:val="00DB422F"/>
    <w:rsid w:val="00DB7150"/>
    <w:rsid w:val="00DC00CE"/>
    <w:rsid w:val="00DC535F"/>
    <w:rsid w:val="00DC5D8F"/>
    <w:rsid w:val="00DD28FD"/>
    <w:rsid w:val="00DE7CC8"/>
    <w:rsid w:val="00DF454E"/>
    <w:rsid w:val="00E03D53"/>
    <w:rsid w:val="00E04B96"/>
    <w:rsid w:val="00E07177"/>
    <w:rsid w:val="00E1366A"/>
    <w:rsid w:val="00E22C9D"/>
    <w:rsid w:val="00E24B4D"/>
    <w:rsid w:val="00E24F62"/>
    <w:rsid w:val="00E31409"/>
    <w:rsid w:val="00E3158A"/>
    <w:rsid w:val="00E43A53"/>
    <w:rsid w:val="00E44837"/>
    <w:rsid w:val="00E50BDE"/>
    <w:rsid w:val="00E5113C"/>
    <w:rsid w:val="00E55490"/>
    <w:rsid w:val="00E62E2A"/>
    <w:rsid w:val="00E80F43"/>
    <w:rsid w:val="00E826CC"/>
    <w:rsid w:val="00E832C2"/>
    <w:rsid w:val="00E83C2A"/>
    <w:rsid w:val="00E94349"/>
    <w:rsid w:val="00E9478E"/>
    <w:rsid w:val="00E95A32"/>
    <w:rsid w:val="00E96D74"/>
    <w:rsid w:val="00E97D40"/>
    <w:rsid w:val="00EA0218"/>
    <w:rsid w:val="00EA2861"/>
    <w:rsid w:val="00EB3EEA"/>
    <w:rsid w:val="00EB59B0"/>
    <w:rsid w:val="00EB6704"/>
    <w:rsid w:val="00EC268C"/>
    <w:rsid w:val="00EC34B5"/>
    <w:rsid w:val="00EC60A3"/>
    <w:rsid w:val="00ED0097"/>
    <w:rsid w:val="00ED058B"/>
    <w:rsid w:val="00ED2DBD"/>
    <w:rsid w:val="00ED61A1"/>
    <w:rsid w:val="00EE475C"/>
    <w:rsid w:val="00EE549E"/>
    <w:rsid w:val="00EF66F6"/>
    <w:rsid w:val="00F02FC3"/>
    <w:rsid w:val="00F07305"/>
    <w:rsid w:val="00F07A1B"/>
    <w:rsid w:val="00F14F2E"/>
    <w:rsid w:val="00F35D02"/>
    <w:rsid w:val="00F37372"/>
    <w:rsid w:val="00F37F3B"/>
    <w:rsid w:val="00F43846"/>
    <w:rsid w:val="00F445D8"/>
    <w:rsid w:val="00F448AD"/>
    <w:rsid w:val="00F52F24"/>
    <w:rsid w:val="00F56F27"/>
    <w:rsid w:val="00F57956"/>
    <w:rsid w:val="00F62A19"/>
    <w:rsid w:val="00F65617"/>
    <w:rsid w:val="00F67D63"/>
    <w:rsid w:val="00F726E5"/>
    <w:rsid w:val="00F752DA"/>
    <w:rsid w:val="00F85689"/>
    <w:rsid w:val="00F87902"/>
    <w:rsid w:val="00F87EA8"/>
    <w:rsid w:val="00F9113C"/>
    <w:rsid w:val="00F944DE"/>
    <w:rsid w:val="00F96DC5"/>
    <w:rsid w:val="00FA1B3F"/>
    <w:rsid w:val="00FA1C54"/>
    <w:rsid w:val="00FA1EA3"/>
    <w:rsid w:val="00FA21B1"/>
    <w:rsid w:val="00FA4841"/>
    <w:rsid w:val="00FB08D8"/>
    <w:rsid w:val="00FB2C20"/>
    <w:rsid w:val="00FC20C7"/>
    <w:rsid w:val="00FC5737"/>
    <w:rsid w:val="00FD754A"/>
    <w:rsid w:val="00FE2E39"/>
    <w:rsid w:val="00FE38E1"/>
    <w:rsid w:val="00FE4051"/>
    <w:rsid w:val="00FE5122"/>
    <w:rsid w:val="00FF2B81"/>
    <w:rsid w:val="00FF2C1A"/>
    <w:rsid w:val="00FF55F2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3BA"/>
    <w:rPr>
      <w:sz w:val="24"/>
    </w:rPr>
  </w:style>
  <w:style w:type="paragraph" w:styleId="1">
    <w:name w:val="heading 1"/>
    <w:basedOn w:val="a"/>
    <w:next w:val="a"/>
    <w:qFormat/>
    <w:rsid w:val="00D163B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163BA"/>
    <w:pPr>
      <w:keepNext/>
      <w:ind w:left="7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163BA"/>
    <w:pPr>
      <w:keepNext/>
      <w:ind w:firstLine="1134"/>
      <w:outlineLvl w:val="2"/>
    </w:pPr>
    <w:rPr>
      <w:b/>
    </w:rPr>
  </w:style>
  <w:style w:type="paragraph" w:styleId="4">
    <w:name w:val="heading 4"/>
    <w:basedOn w:val="a"/>
    <w:next w:val="a"/>
    <w:qFormat/>
    <w:rsid w:val="00A76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63BA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A768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63B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D163BA"/>
    <w:pPr>
      <w:ind w:firstLine="360"/>
      <w:jc w:val="both"/>
    </w:pPr>
    <w:rPr>
      <w:sz w:val="28"/>
    </w:rPr>
  </w:style>
  <w:style w:type="paragraph" w:styleId="20">
    <w:name w:val="Body Text Indent 2"/>
    <w:basedOn w:val="a"/>
    <w:rsid w:val="00D163BA"/>
    <w:pPr>
      <w:ind w:firstLine="360"/>
    </w:pPr>
  </w:style>
  <w:style w:type="paragraph" w:styleId="30">
    <w:name w:val="Body Text Indent 3"/>
    <w:basedOn w:val="a"/>
    <w:rsid w:val="00D163BA"/>
    <w:pPr>
      <w:ind w:firstLine="360"/>
      <w:jc w:val="both"/>
    </w:pPr>
  </w:style>
  <w:style w:type="paragraph" w:styleId="a6">
    <w:name w:val="Body Text"/>
    <w:basedOn w:val="a"/>
    <w:rsid w:val="00D163BA"/>
    <w:pPr>
      <w:tabs>
        <w:tab w:val="left" w:pos="4820"/>
      </w:tabs>
      <w:jc w:val="both"/>
    </w:pPr>
    <w:rPr>
      <w:rFonts w:ascii="Arial" w:hAnsi="Arial"/>
    </w:rPr>
  </w:style>
  <w:style w:type="paragraph" w:styleId="a7">
    <w:name w:val="Title"/>
    <w:basedOn w:val="a"/>
    <w:qFormat/>
    <w:rsid w:val="00D163BA"/>
    <w:pPr>
      <w:tabs>
        <w:tab w:val="left" w:pos="4820"/>
      </w:tabs>
      <w:jc w:val="center"/>
    </w:pPr>
    <w:rPr>
      <w:rFonts w:ascii="Arial" w:hAnsi="Arial"/>
      <w:b/>
      <w:sz w:val="28"/>
    </w:rPr>
  </w:style>
  <w:style w:type="paragraph" w:styleId="21">
    <w:name w:val="Body Text 2"/>
    <w:basedOn w:val="a"/>
    <w:rsid w:val="00D163BA"/>
    <w:rPr>
      <w:i/>
    </w:rPr>
  </w:style>
  <w:style w:type="paragraph" w:styleId="a8">
    <w:name w:val="header"/>
    <w:basedOn w:val="a"/>
    <w:rsid w:val="00D163BA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D163BA"/>
    <w:rPr>
      <w:b/>
      <w:i/>
      <w:sz w:val="22"/>
    </w:rPr>
  </w:style>
  <w:style w:type="character" w:styleId="a9">
    <w:name w:val="page number"/>
    <w:basedOn w:val="a0"/>
    <w:rsid w:val="00D163BA"/>
  </w:style>
  <w:style w:type="paragraph" w:customStyle="1" w:styleId="ConsNormal">
    <w:name w:val="ConsNormal"/>
    <w:rsid w:val="00D163BA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DocList">
    <w:name w:val="ConsDocList"/>
    <w:rsid w:val="00D163BA"/>
    <w:pPr>
      <w:widowControl w:val="0"/>
    </w:pPr>
    <w:rPr>
      <w:rFonts w:ascii="Courier New" w:hAnsi="Courier New"/>
      <w:snapToGrid w:val="0"/>
      <w:sz w:val="18"/>
    </w:rPr>
  </w:style>
  <w:style w:type="paragraph" w:customStyle="1" w:styleId="TableText1">
    <w:name w:val="Table Text 1"/>
    <w:rsid w:val="00D163BA"/>
    <w:pPr>
      <w:widowControl w:val="0"/>
      <w:spacing w:before="20" w:after="20"/>
      <w:ind w:left="200"/>
    </w:pPr>
    <w:rPr>
      <w:snapToGrid w:val="0"/>
    </w:rPr>
  </w:style>
  <w:style w:type="character" w:styleId="aa">
    <w:name w:val="annotation reference"/>
    <w:basedOn w:val="a0"/>
    <w:semiHidden/>
    <w:rsid w:val="00D163BA"/>
    <w:rPr>
      <w:sz w:val="16"/>
      <w:szCs w:val="16"/>
    </w:rPr>
  </w:style>
  <w:style w:type="paragraph" w:styleId="ab">
    <w:name w:val="annotation text"/>
    <w:basedOn w:val="a"/>
    <w:semiHidden/>
    <w:rsid w:val="00D163BA"/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53AE7"/>
    <w:rPr>
      <w:sz w:val="24"/>
    </w:rPr>
  </w:style>
  <w:style w:type="table" w:styleId="ac">
    <w:name w:val="Table Grid"/>
    <w:basedOn w:val="a1"/>
    <w:rsid w:val="00BF37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B566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56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0E99"/>
    <w:pPr>
      <w:autoSpaceDE w:val="0"/>
      <w:autoSpaceDN w:val="0"/>
      <w:adjustRightInd w:val="0"/>
    </w:pPr>
    <w:rPr>
      <w:sz w:val="24"/>
      <w:szCs w:val="24"/>
    </w:rPr>
  </w:style>
  <w:style w:type="table" w:customStyle="1" w:styleId="10">
    <w:name w:val="Сетка таблицы1"/>
    <w:basedOn w:val="a1"/>
    <w:next w:val="ac"/>
    <w:rsid w:val="00D7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01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3BA"/>
    <w:rPr>
      <w:sz w:val="24"/>
    </w:rPr>
  </w:style>
  <w:style w:type="paragraph" w:styleId="1">
    <w:name w:val="heading 1"/>
    <w:basedOn w:val="a"/>
    <w:next w:val="a"/>
    <w:qFormat/>
    <w:rsid w:val="00D163B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163BA"/>
    <w:pPr>
      <w:keepNext/>
      <w:ind w:left="7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163BA"/>
    <w:pPr>
      <w:keepNext/>
      <w:ind w:firstLine="1134"/>
      <w:outlineLvl w:val="2"/>
    </w:pPr>
    <w:rPr>
      <w:b/>
    </w:rPr>
  </w:style>
  <w:style w:type="paragraph" w:styleId="4">
    <w:name w:val="heading 4"/>
    <w:basedOn w:val="a"/>
    <w:next w:val="a"/>
    <w:qFormat/>
    <w:rsid w:val="00A76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63BA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A768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63B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D163BA"/>
    <w:pPr>
      <w:ind w:firstLine="360"/>
      <w:jc w:val="both"/>
    </w:pPr>
    <w:rPr>
      <w:sz w:val="28"/>
    </w:rPr>
  </w:style>
  <w:style w:type="paragraph" w:styleId="20">
    <w:name w:val="Body Text Indent 2"/>
    <w:basedOn w:val="a"/>
    <w:rsid w:val="00D163BA"/>
    <w:pPr>
      <w:ind w:firstLine="360"/>
    </w:pPr>
  </w:style>
  <w:style w:type="paragraph" w:styleId="30">
    <w:name w:val="Body Text Indent 3"/>
    <w:basedOn w:val="a"/>
    <w:rsid w:val="00D163BA"/>
    <w:pPr>
      <w:ind w:firstLine="360"/>
      <w:jc w:val="both"/>
    </w:pPr>
  </w:style>
  <w:style w:type="paragraph" w:styleId="a6">
    <w:name w:val="Body Text"/>
    <w:basedOn w:val="a"/>
    <w:rsid w:val="00D163BA"/>
    <w:pPr>
      <w:tabs>
        <w:tab w:val="left" w:pos="4820"/>
      </w:tabs>
      <w:jc w:val="both"/>
    </w:pPr>
    <w:rPr>
      <w:rFonts w:ascii="Arial" w:hAnsi="Arial"/>
    </w:rPr>
  </w:style>
  <w:style w:type="paragraph" w:styleId="a7">
    <w:name w:val="Title"/>
    <w:basedOn w:val="a"/>
    <w:qFormat/>
    <w:rsid w:val="00D163BA"/>
    <w:pPr>
      <w:tabs>
        <w:tab w:val="left" w:pos="4820"/>
      </w:tabs>
      <w:jc w:val="center"/>
    </w:pPr>
    <w:rPr>
      <w:rFonts w:ascii="Arial" w:hAnsi="Arial"/>
      <w:b/>
      <w:sz w:val="28"/>
    </w:rPr>
  </w:style>
  <w:style w:type="paragraph" w:styleId="21">
    <w:name w:val="Body Text 2"/>
    <w:basedOn w:val="a"/>
    <w:rsid w:val="00D163BA"/>
    <w:rPr>
      <w:i/>
    </w:rPr>
  </w:style>
  <w:style w:type="paragraph" w:styleId="a8">
    <w:name w:val="header"/>
    <w:basedOn w:val="a"/>
    <w:rsid w:val="00D163BA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D163BA"/>
    <w:rPr>
      <w:b/>
      <w:i/>
      <w:sz w:val="22"/>
    </w:rPr>
  </w:style>
  <w:style w:type="character" w:styleId="a9">
    <w:name w:val="page number"/>
    <w:basedOn w:val="a0"/>
    <w:rsid w:val="00D163BA"/>
  </w:style>
  <w:style w:type="paragraph" w:customStyle="1" w:styleId="ConsNormal">
    <w:name w:val="ConsNormal"/>
    <w:rsid w:val="00D163BA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DocList">
    <w:name w:val="ConsDocList"/>
    <w:rsid w:val="00D163BA"/>
    <w:pPr>
      <w:widowControl w:val="0"/>
    </w:pPr>
    <w:rPr>
      <w:rFonts w:ascii="Courier New" w:hAnsi="Courier New"/>
      <w:snapToGrid w:val="0"/>
      <w:sz w:val="18"/>
    </w:rPr>
  </w:style>
  <w:style w:type="paragraph" w:customStyle="1" w:styleId="TableText1">
    <w:name w:val="Table Text 1"/>
    <w:rsid w:val="00D163BA"/>
    <w:pPr>
      <w:widowControl w:val="0"/>
      <w:spacing w:before="20" w:after="20"/>
      <w:ind w:left="200"/>
    </w:pPr>
    <w:rPr>
      <w:snapToGrid w:val="0"/>
    </w:rPr>
  </w:style>
  <w:style w:type="character" w:styleId="aa">
    <w:name w:val="annotation reference"/>
    <w:basedOn w:val="a0"/>
    <w:semiHidden/>
    <w:rsid w:val="00D163BA"/>
    <w:rPr>
      <w:sz w:val="16"/>
      <w:szCs w:val="16"/>
    </w:rPr>
  </w:style>
  <w:style w:type="paragraph" w:styleId="ab">
    <w:name w:val="annotation text"/>
    <w:basedOn w:val="a"/>
    <w:semiHidden/>
    <w:rsid w:val="00D163BA"/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53AE7"/>
    <w:rPr>
      <w:sz w:val="24"/>
    </w:rPr>
  </w:style>
  <w:style w:type="table" w:styleId="ac">
    <w:name w:val="Table Grid"/>
    <w:basedOn w:val="a1"/>
    <w:rsid w:val="00BF37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B566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56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0E99"/>
    <w:pPr>
      <w:autoSpaceDE w:val="0"/>
      <w:autoSpaceDN w:val="0"/>
      <w:adjustRightInd w:val="0"/>
    </w:pPr>
    <w:rPr>
      <w:sz w:val="24"/>
      <w:szCs w:val="24"/>
    </w:rPr>
  </w:style>
  <w:style w:type="table" w:customStyle="1" w:styleId="10">
    <w:name w:val="Сетка таблицы1"/>
    <w:basedOn w:val="a1"/>
    <w:next w:val="ac"/>
    <w:rsid w:val="00D7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01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C0BA-5756-4952-9862-2438A6F5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АООТ СЗТТ</Company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Белканова</dc:creator>
  <cp:lastModifiedBy>Сергеева Ольга Анатольевна</cp:lastModifiedBy>
  <cp:revision>32</cp:revision>
  <cp:lastPrinted>2012-05-18T05:14:00Z</cp:lastPrinted>
  <dcterms:created xsi:type="dcterms:W3CDTF">2019-05-20T10:55:00Z</dcterms:created>
  <dcterms:modified xsi:type="dcterms:W3CDTF">2019-05-22T06:55:00Z</dcterms:modified>
</cp:coreProperties>
</file>